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4D" w:rsidRPr="005F464D" w:rsidRDefault="005F464D" w:rsidP="005F464D">
      <w:pPr>
        <w:widowControl/>
        <w:textAlignment w:val="baseline"/>
        <w:outlineLvl w:val="0"/>
        <w:rPr>
          <w:rFonts w:ascii="微軟正黑體" w:eastAsia="微軟正黑體" w:hAnsi="微軟正黑體" w:cs="新細明體"/>
          <w:b/>
          <w:bCs/>
          <w:color w:val="000000"/>
          <w:kern w:val="36"/>
          <w:sz w:val="48"/>
          <w:szCs w:val="48"/>
        </w:rPr>
      </w:pPr>
      <w:r w:rsidRPr="005F464D">
        <w:rPr>
          <w:rFonts w:ascii="微軟正黑體" w:eastAsia="微軟正黑體" w:hAnsi="微軟正黑體" w:cs="新細明體" w:hint="eastAsia"/>
          <w:b/>
          <w:bCs/>
          <w:color w:val="000000"/>
          <w:kern w:val="36"/>
          <w:sz w:val="48"/>
          <w:szCs w:val="48"/>
        </w:rPr>
        <w:t>什麼是核心素養？跨越科目疆界、把知識用出來</w:t>
      </w:r>
    </w:p>
    <w:p w:rsidR="005F464D" w:rsidRPr="005F464D" w:rsidRDefault="005F464D" w:rsidP="005F464D">
      <w:pPr>
        <w:widowControl/>
        <w:spacing w:line="270" w:lineRule="atLeast"/>
        <w:textAlignment w:val="baseline"/>
        <w:rPr>
          <w:rFonts w:ascii="微軟正黑體" w:eastAsia="微軟正黑體" w:hAnsi="微軟正黑體" w:cs="新細明體"/>
          <w:color w:val="000000"/>
          <w:kern w:val="0"/>
          <w:sz w:val="21"/>
          <w:szCs w:val="21"/>
        </w:rPr>
      </w:pPr>
      <w:r w:rsidRPr="005F464D">
        <w:rPr>
          <w:rFonts w:ascii="微軟正黑體" w:eastAsia="微軟正黑體" w:hAnsi="微軟正黑體" w:cs="新細明體" w:hint="eastAsia"/>
          <w:color w:val="000000"/>
          <w:kern w:val="0"/>
          <w:sz w:val="21"/>
          <w:szCs w:val="21"/>
        </w:rPr>
        <w:t>作者：</w:t>
      </w:r>
      <w:r w:rsidRPr="005F464D">
        <w:rPr>
          <w:rFonts w:ascii="微軟正黑體" w:eastAsia="微軟正黑體" w:hAnsi="微軟正黑體" w:cs="新細明體" w:hint="eastAsia"/>
          <w:color w:val="000000"/>
          <w:kern w:val="0"/>
          <w:sz w:val="21"/>
          <w:szCs w:val="21"/>
          <w:bdr w:val="none" w:sz="0" w:space="0" w:color="auto" w:frame="1"/>
        </w:rPr>
        <w:t>陳雅慧</w:t>
      </w:r>
      <w:r w:rsidRPr="005F464D">
        <w:rPr>
          <w:rFonts w:ascii="微軟正黑體" w:eastAsia="微軟正黑體" w:hAnsi="微軟正黑體" w:cs="新細明體" w:hint="eastAsia"/>
          <w:color w:val="000000"/>
          <w:kern w:val="0"/>
          <w:sz w:val="21"/>
          <w:szCs w:val="21"/>
        </w:rPr>
        <w:t> (親子天下)</w:t>
      </w:r>
    </w:p>
    <w:p w:rsidR="005F464D" w:rsidRDefault="005F464D" w:rsidP="005F464D">
      <w:pPr>
        <w:widowControl/>
        <w:spacing w:line="270" w:lineRule="atLeast"/>
        <w:textAlignment w:val="baseline"/>
        <w:rPr>
          <w:rFonts w:ascii="inherit" w:eastAsia="微軟正黑體" w:hAnsi="inherit" w:cs="新細明體"/>
          <w:color w:val="000000"/>
          <w:kern w:val="0"/>
          <w:sz w:val="21"/>
          <w:szCs w:val="21"/>
        </w:rPr>
      </w:pPr>
      <w:r w:rsidRPr="005F464D">
        <w:rPr>
          <w:rFonts w:ascii="inherit" w:eastAsia="微軟正黑體" w:hAnsi="inherit" w:cs="新細明體"/>
          <w:color w:val="000000"/>
          <w:kern w:val="0"/>
          <w:sz w:val="21"/>
          <w:szCs w:val="21"/>
        </w:rPr>
        <w:t>2017-03-21</w:t>
      </w:r>
    </w:p>
    <w:p w:rsidR="005F464D" w:rsidRDefault="005F464D" w:rsidP="005F464D">
      <w:pPr>
        <w:widowControl/>
        <w:spacing w:line="270" w:lineRule="atLeast"/>
        <w:textAlignment w:val="baseline"/>
        <w:rPr>
          <w:rFonts w:ascii="inherit" w:eastAsia="微軟正黑體" w:hAnsi="inherit" w:cs="新細明體"/>
          <w:color w:val="000000"/>
          <w:kern w:val="0"/>
          <w:sz w:val="21"/>
          <w:szCs w:val="21"/>
        </w:rPr>
      </w:pPr>
      <w:hyperlink r:id="rId6" w:history="1">
        <w:r w:rsidRPr="00F515B3">
          <w:rPr>
            <w:rStyle w:val="aa"/>
            <w:rFonts w:ascii="inherit" w:eastAsia="微軟正黑體" w:hAnsi="inherit" w:cs="新細明體"/>
            <w:kern w:val="0"/>
            <w:sz w:val="21"/>
            <w:szCs w:val="21"/>
          </w:rPr>
          <w:t>https://www.parenting.com.tw/article/5073674-%E4%BB%80%E9%BA%BC%E6%98%AF%E6%A0%B8%E5%BF%83%E7%B4%A0%E9%A4%8A%EF%BC%9F%E8%B7%A8%E8%B6%8A%E7%A7%91%E7%9B%AE%E7%96%86%E7%95%8C%E3%80%81%E6%8A%8A%E7%9F%A5%E8%AD%98%E7%94%A8%E5%87%BA%E4%BE%86/?page=1</w:t>
        </w:r>
      </w:hyperlink>
    </w:p>
    <w:p w:rsidR="005F464D" w:rsidRPr="005F464D" w:rsidRDefault="005F464D" w:rsidP="005F464D">
      <w:pPr>
        <w:widowControl/>
        <w:spacing w:line="270" w:lineRule="atLeast"/>
        <w:textAlignment w:val="baseline"/>
        <w:rPr>
          <w:rFonts w:ascii="inherit" w:eastAsia="微軟正黑體" w:hAnsi="inherit" w:cs="新細明體" w:hint="eastAsia"/>
          <w:color w:val="000000"/>
          <w:kern w:val="0"/>
          <w:sz w:val="21"/>
          <w:szCs w:val="21"/>
        </w:rPr>
      </w:pPr>
    </w:p>
    <w:p w:rsidR="005F464D" w:rsidRDefault="005F464D" w:rsidP="005F464D">
      <w:pPr>
        <w:pStyle w:val="2"/>
        <w:textAlignment w:val="baseline"/>
        <w:rPr>
          <w:rFonts w:ascii="微軟正黑體" w:eastAsia="微軟正黑體" w:hAnsi="微軟正黑體"/>
          <w:color w:val="757575"/>
          <w:sz w:val="21"/>
          <w:szCs w:val="21"/>
        </w:rPr>
      </w:pPr>
      <w:r>
        <w:rPr>
          <w:rFonts w:ascii="微軟正黑體" w:eastAsia="微軟正黑體" w:hAnsi="微軟正黑體" w:hint="eastAsia"/>
          <w:color w:val="757575"/>
          <w:sz w:val="21"/>
          <w:szCs w:val="21"/>
        </w:rPr>
        <w:t>素養是什麼？為什麼將來適用107課綱的國中小學生未來要</w:t>
      </w:r>
      <w:bookmarkStart w:id="0" w:name="_GoBack"/>
      <w:bookmarkEnd w:id="0"/>
      <w:r>
        <w:rPr>
          <w:rFonts w:ascii="微軟正黑體" w:eastAsia="微軟正黑體" w:hAnsi="微軟正黑體" w:hint="eastAsia"/>
          <w:color w:val="757575"/>
          <w:sz w:val="21"/>
          <w:szCs w:val="21"/>
        </w:rPr>
        <w:t>學習的不是知識而是素養？老師該怎麼教？課程會怎麼改變？</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sidRPr="005F464D">
        <w:rPr>
          <w:rFonts w:ascii="微軟正黑體" w:eastAsia="微軟正黑體" w:hAnsi="微軟正黑體"/>
          <w:color w:val="373737"/>
        </w:rPr>
        <w:drawing>
          <wp:inline distT="0" distB="0" distL="0" distR="0">
            <wp:extent cx="5274310" cy="2966683"/>
            <wp:effectExtent l="0" t="0" r="2540" b="5715"/>
            <wp:docPr id="1" name="圖片 1" descr="ä»éº¼æ¯æ ¸å¿ç´ é¤ï¼è·¨è¶ç§ç®ççãæç¥è­ç¨åºä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éº¼æ¯æ ¸å¿ç´ é¤ï¼è·¨è¶ç§ç®ççãæç¥è­ç¨åºä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66683"/>
                    </a:xfrm>
                    <a:prstGeom prst="rect">
                      <a:avLst/>
                    </a:prstGeom>
                    <a:noFill/>
                    <a:ln>
                      <a:noFill/>
                    </a:ln>
                  </pic:spPr>
                </pic:pic>
              </a:graphicData>
            </a:graphic>
          </wp:inline>
        </w:drawing>
      </w:r>
    </w:p>
    <w:p w:rsidR="005F464D" w:rsidRP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sidRPr="005F464D">
        <w:rPr>
          <w:rFonts w:ascii="微軟正黑體" w:eastAsia="微軟正黑體" w:hAnsi="微軟正黑體" w:hint="eastAsia"/>
          <w:color w:val="757575"/>
          <w:sz w:val="22"/>
        </w:rPr>
        <w:t>這一場素養導向課程設計的研習，老師們透過活動體會跨領域的對話。陳雅慧攝</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Pr>
          <w:rFonts w:ascii="微軟正黑體" w:eastAsia="微軟正黑體" w:hAnsi="微軟正黑體" w:hint="eastAsia"/>
          <w:color w:val="373737"/>
        </w:rPr>
        <w:lastRenderedPageBreak/>
        <w:t>什麼是素養？</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是可以看到『學習遷移』的學習。譬如，知道數學知識可以怎麼用在地理或是物理上。」台中一中數學老師陳光鴻坦承，在沒有參加教師社群的課程共備之前，他其實不知道十幾年來教學生的數學知識除了對課堂和考試有用，還可以用在哪裡。</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什麼是素養？「在真實的生活情境下，可以用出來的能力，」台北市育成高中國文老師鄭毓瓊說：「要解決真實的生活中遇到的問題，是不會分『科目』，必須把所有知識混在一起活用的。」</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FF6600"/>
          <w:bdr w:val="none" w:sz="0" w:space="0" w:color="auto" w:frame="1"/>
        </w:rPr>
        <w:t>素養是</w:t>
      </w:r>
      <w:r>
        <w:rPr>
          <w:rStyle w:val="a7"/>
          <w:rFonts w:ascii="inherit" w:eastAsia="微軟正黑體" w:hAnsi="inherit"/>
          <w:color w:val="FF6600"/>
          <w:bdr w:val="none" w:sz="0" w:space="0" w:color="auto" w:frame="1"/>
        </w:rPr>
        <w:t>107</w:t>
      </w:r>
      <w:r>
        <w:rPr>
          <w:rStyle w:val="a7"/>
          <w:rFonts w:ascii="inherit" w:eastAsia="微軟正黑體" w:hAnsi="inherit"/>
          <w:color w:val="FF6600"/>
          <w:bdr w:val="none" w:sz="0" w:space="0" w:color="auto" w:frame="1"/>
        </w:rPr>
        <w:t>課綱的課程發展主軸</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素養是什麼？這還是一個很新，許多老師都不太能說得很具體清楚的觀念，但卻是明年107課綱上路後，課程與教學的主軸。</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12年國教總綱：「為落實十二年國民基本教育課程的理念與目標，茲以『核心素養』做為課程發展之主軸，以裨益各教育階段間的連貫以及各領域／科目間的統整。」</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那麼素養，要怎麼教呢？和傳統的學習有什麼不同？</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373737"/>
          <w:bdr w:val="none" w:sz="0" w:space="0" w:color="auto" w:frame="1"/>
        </w:rPr>
        <w:t>一、素養是跨領域、跨科目</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lastRenderedPageBreak/>
        <w:t>3月中，在師大和國教院兩百多位高中校長主任和老師一起參與了107課綱前導學校的大型工作坊。其中一場，現場吸引了上百位高中校長主任老師的實作工作坊，就是「素養導向的課程設計」。</w:t>
      </w:r>
    </w:p>
    <w:p w:rsidR="005F464D" w:rsidRP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Pr>
          <w:rFonts w:ascii="微軟正黑體" w:eastAsia="微軟正黑體" w:hAnsi="微軟正黑體" w:hint="eastAsia"/>
          <w:color w:val="373737"/>
        </w:rPr>
        <w:t>師大副教授、高中優質化計畫主持人陳佩英和一群長期參與教師社群共備的高中各科老師，組成了「愛思客」教學共備社群，共有15位老師，這幾個月投入協助107課綱跨領域素養導向課程設計。這一天研習，負責設計三個小時素養課程實作工作坊。</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Pr>
          <w:rFonts w:ascii="微軟正黑體" w:eastAsia="微軟正黑體" w:hAnsi="微軟正黑體" w:hint="eastAsia"/>
          <w:color w:val="373737"/>
        </w:rPr>
        <w:t>早上九點報到，老師們一進現場，看到寬大開放的空間，場子中間用椅子圍了兩個大圓圈，每一個圈可以讓數十人對話。大圈旁邊是許多可以容納五到六人的小桌，桌上都鋪著溫暖花色的桌布，和一般教師研習場合的氣氛很不同。</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研習一開始，每一個隨機形成小組的夥伴，第一個任務，就是一起討論桌上毫無關連、主題各異的六張照片，激盪想法把六張照片用同一張主題串成一個故事。「每一個不同科目的老師會看到不同的點，但是最後要收成一個主題，這是為了鼓勵跨領域的對話，」陳佩英解釋。</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373737"/>
          <w:bdr w:val="none" w:sz="0" w:space="0" w:color="auto" w:frame="1"/>
        </w:rPr>
        <w:t>二、素養是對生活中的「現象」發出疑問</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接著大家一起看了一小段窮人保特瓶冷氣的影片，然後圍成兩個大圓，每一個大圓，由愛思客社群的老師引導，輪流讓每一位老師分享所看到影片中的「現</w:t>
      </w:r>
      <w:r>
        <w:rPr>
          <w:rFonts w:ascii="微軟正黑體" w:eastAsia="微軟正黑體" w:hAnsi="微軟正黑體" w:hint="eastAsia"/>
          <w:color w:val="373737"/>
        </w:rPr>
        <w:lastRenderedPageBreak/>
        <w:t>象」，也就是客觀的事實，果然每一個老師看到的都不一樣。有的看到人、有的看到建築、有的看到服裝。</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引導老師接著輪流提問，引導參與工作坊的老師們分享從現象、感覺、情緒、哪裡會有「哇！」有的時侯是個人發表，有的時候是兩人一組討論，課程的節奏很靈活，必須一直用腦筋，沒有時間可以滑手機、打瞌睡。</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最後再讓老師們分享，自己沉澱下來覺得最重要、想要解決的問題是什麼？接著再從大圈回到小組，不同領域的老師，試著針對這個現象，從自己的領域出發和夥伴們一起討論可以形成怎麼樣的主題課程。</w:t>
      </w:r>
    </w:p>
    <w:p w:rsidR="00A72719" w:rsidRDefault="005F464D">
      <w:r w:rsidRPr="005F464D">
        <w:drawing>
          <wp:inline distT="0" distB="0" distL="0" distR="0">
            <wp:extent cx="5274310" cy="2966683"/>
            <wp:effectExtent l="0" t="0" r="2540" b="5715"/>
            <wp:docPr id="2" name="圖片 2" descr="https://cp.cw1.tw/files/md5/3f/02/3f0236d720cf2e43b9a0de41e13bc1eb-13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cw1.tw/files/md5/3f/02/3f0236d720cf2e43b9a0de41e13bc1eb-1305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6683"/>
                    </a:xfrm>
                    <a:prstGeom prst="rect">
                      <a:avLst/>
                    </a:prstGeom>
                    <a:noFill/>
                    <a:ln>
                      <a:noFill/>
                    </a:ln>
                  </pic:spPr>
                </pic:pic>
              </a:graphicData>
            </a:graphic>
          </wp:inline>
        </w:drawing>
      </w:r>
    </w:p>
    <w:p w:rsidR="005F464D" w:rsidRPr="005F464D" w:rsidRDefault="005F464D" w:rsidP="005F464D">
      <w:pPr>
        <w:pStyle w:val="source"/>
        <w:spacing w:before="75" w:beforeAutospacing="0" w:after="0" w:afterAutospacing="0"/>
        <w:textAlignment w:val="baseline"/>
        <w:rPr>
          <w:rFonts w:ascii="微軟正黑體" w:eastAsia="微軟正黑體" w:hAnsi="微軟正黑體"/>
          <w:color w:val="757575"/>
          <w:sz w:val="20"/>
          <w:szCs w:val="23"/>
        </w:rPr>
      </w:pPr>
      <w:r w:rsidRPr="005F464D">
        <w:rPr>
          <w:rFonts w:ascii="微軟正黑體" w:eastAsia="微軟正黑體" w:hAnsi="微軟正黑體" w:hint="eastAsia"/>
          <w:color w:val="757575"/>
          <w:sz w:val="20"/>
          <w:szCs w:val="23"/>
        </w:rPr>
        <w:t>以老師為主的課程安排，就會是以知識科目排課；但是以學生為主的學習，就必須從學生好奇的問題進入，老師們絞盡腦汁設計新課程。陳雅慧攝</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373737"/>
          <w:bdr w:val="none" w:sz="0" w:space="0" w:color="auto" w:frame="1"/>
        </w:rPr>
        <w:t>三、素養課程是以學生為主，從學生好奇的問題出發</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lastRenderedPageBreak/>
        <w:t>有一組老師提出的現象是「為什麼這麼熱？」循著這個問題，拉出了地理、歷史、經濟發展、科學等單元知識，教學設計，則需要透過小組任務和實作學習，老師必須重新打散和活用知識，和不同科目老師討論，設計出全新的課程。</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「以老師為主的課程安排，就會是以知識科目排課；但是以學生為主的學習，就必須從學生好奇的問題進入，」陳佩英指出以現象開始的素養課程的核心。</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FF6600"/>
          <w:bdr w:val="none" w:sz="0" w:space="0" w:color="auto" w:frame="1"/>
        </w:rPr>
        <w:t>素養怎麼教？</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這是一個大哉問，而且必須靠老師們自己找答案，這個問題也正在翻轉著高中老師們對於學習既定思考模式。</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工作坊結束的下午，來自全台灣北中南各校的愛思客老師們，還是繼續一起備課，下午有一組老師，準備要推出一堂整合國、英、數三個主科的素養課程。</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一整個下午討論過程中，不斷有老師從快要岔題的討論中，提醒夥伴，回到核心：「請問這堂課目前解決了什麼問題？」</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成淵高中英文老師李宜樺和文華高中英文老師魏秀蘭不斷提出：「不對，英文不只是翻譯機，」其他老師則馬上問：「那英文是要學什麼？」現場兩位英文老師對看，有一點遲疑說：「學英文要有語境，語文使用時的生活環境，自然使用英文做為獲取知識和表達的工具。」</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color w:val="373737"/>
        </w:rPr>
      </w:pPr>
      <w:r>
        <w:rPr>
          <w:rFonts w:ascii="微軟正黑體" w:eastAsia="微軟正黑體" w:hAnsi="微軟正黑體" w:hint="eastAsia"/>
          <w:color w:val="373737"/>
        </w:rPr>
        <w:lastRenderedPageBreak/>
        <w:t>英文要學的核心是什麼？數學要學的核心是什麼？國文呢？</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在這樣的討論中，大家一起探索答案，也互相提醒：「目前感覺課程設計還是很分開，國文教國文、英文教英文、數學教數學，我覺得我們要融在一起，不要分這麼開......」成功高中國文老師鄭美瑜說。</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在和夥伴一起學習的熱情當中，這一群老師一起學、一起進步，步伐雖然不快，但是很穩也很有力量。</w:t>
      </w:r>
    </w:p>
    <w:p w:rsidR="005F464D" w:rsidRDefault="005F464D" w:rsidP="005F464D">
      <w:pPr>
        <w:pStyle w:val="Web"/>
        <w:spacing w:before="0" w:beforeAutospacing="0" w:after="0" w:afterAutospacing="0" w:line="450" w:lineRule="atLeast"/>
        <w:textAlignment w:val="baseline"/>
        <w:rPr>
          <w:rFonts w:ascii="微軟正黑體" w:eastAsia="微軟正黑體" w:hAnsi="微軟正黑體" w:hint="eastAsia"/>
          <w:color w:val="373737"/>
        </w:rPr>
      </w:pPr>
      <w:r>
        <w:rPr>
          <w:rStyle w:val="a7"/>
          <w:rFonts w:ascii="inherit" w:eastAsia="微軟正黑體" w:hAnsi="inherit"/>
          <w:color w:val="373737"/>
          <w:bdr w:val="none" w:sz="0" w:space="0" w:color="auto" w:frame="1"/>
        </w:rPr>
        <w:t>小字典：</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核心素養</w:t>
      </w:r>
    </w:p>
    <w:p w:rsidR="005F464D" w:rsidRDefault="005F464D" w:rsidP="005F464D">
      <w:pPr>
        <w:pStyle w:val="Web"/>
        <w:spacing w:before="300" w:beforeAutospacing="0" w:after="0" w:afterAutospacing="0" w:line="450" w:lineRule="atLeast"/>
        <w:textAlignment w:val="baseline"/>
        <w:rPr>
          <w:rFonts w:ascii="微軟正黑體" w:eastAsia="微軟正黑體" w:hAnsi="微軟正黑體" w:hint="eastAsia"/>
          <w:color w:val="373737"/>
        </w:rPr>
      </w:pPr>
      <w:r>
        <w:rPr>
          <w:rFonts w:ascii="微軟正黑體" w:eastAsia="微軟正黑體" w:hAnsi="微軟正黑體" w:hint="eastAsia"/>
          <w:color w:val="373737"/>
        </w:rPr>
        <w:t>指一個人為適應現在生活及面對未來挑戰，所應具備的知識、能力與態度。「核心素養」強調學習不宜以學科知識及技能為限，而應關注學習與生活的結合， 透過實踐力行而彰顯學習者的全人發展。</w:t>
      </w:r>
    </w:p>
    <w:p w:rsidR="005F464D" w:rsidRDefault="005F464D"/>
    <w:p w:rsidR="005F464D" w:rsidRDefault="005F464D"/>
    <w:p w:rsidR="005F464D" w:rsidRPr="005F464D" w:rsidRDefault="005F464D">
      <w:pPr>
        <w:rPr>
          <w:rFonts w:hint="eastAsia"/>
        </w:rPr>
      </w:pPr>
    </w:p>
    <w:sectPr w:rsidR="005F464D" w:rsidRPr="005F46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417" w:rsidRDefault="00161417" w:rsidP="005F464D">
      <w:r>
        <w:separator/>
      </w:r>
    </w:p>
  </w:endnote>
  <w:endnote w:type="continuationSeparator" w:id="0">
    <w:p w:rsidR="00161417" w:rsidRDefault="00161417" w:rsidP="005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417" w:rsidRDefault="00161417" w:rsidP="005F464D">
      <w:r>
        <w:separator/>
      </w:r>
    </w:p>
  </w:footnote>
  <w:footnote w:type="continuationSeparator" w:id="0">
    <w:p w:rsidR="00161417" w:rsidRDefault="00161417" w:rsidP="005F4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CF"/>
    <w:rsid w:val="00161417"/>
    <w:rsid w:val="005F464D"/>
    <w:rsid w:val="00A72719"/>
    <w:rsid w:val="00B5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1AC2E"/>
  <w15:chartTrackingRefBased/>
  <w15:docId w15:val="{D7B4DB89-25F0-4987-9C03-61557411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F464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5F464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64D"/>
    <w:pPr>
      <w:tabs>
        <w:tab w:val="center" w:pos="4153"/>
        <w:tab w:val="right" w:pos="8306"/>
      </w:tabs>
      <w:snapToGrid w:val="0"/>
    </w:pPr>
    <w:rPr>
      <w:sz w:val="20"/>
      <w:szCs w:val="20"/>
    </w:rPr>
  </w:style>
  <w:style w:type="character" w:customStyle="1" w:styleId="a4">
    <w:name w:val="頁首 字元"/>
    <w:basedOn w:val="a0"/>
    <w:link w:val="a3"/>
    <w:uiPriority w:val="99"/>
    <w:rsid w:val="005F464D"/>
    <w:rPr>
      <w:sz w:val="20"/>
      <w:szCs w:val="20"/>
    </w:rPr>
  </w:style>
  <w:style w:type="paragraph" w:styleId="a5">
    <w:name w:val="footer"/>
    <w:basedOn w:val="a"/>
    <w:link w:val="a6"/>
    <w:uiPriority w:val="99"/>
    <w:unhideWhenUsed/>
    <w:rsid w:val="005F464D"/>
    <w:pPr>
      <w:tabs>
        <w:tab w:val="center" w:pos="4153"/>
        <w:tab w:val="right" w:pos="8306"/>
      </w:tabs>
      <w:snapToGrid w:val="0"/>
    </w:pPr>
    <w:rPr>
      <w:sz w:val="20"/>
      <w:szCs w:val="20"/>
    </w:rPr>
  </w:style>
  <w:style w:type="character" w:customStyle="1" w:styleId="a6">
    <w:name w:val="頁尾 字元"/>
    <w:basedOn w:val="a0"/>
    <w:link w:val="a5"/>
    <w:uiPriority w:val="99"/>
    <w:rsid w:val="005F464D"/>
    <w:rPr>
      <w:sz w:val="20"/>
      <w:szCs w:val="20"/>
    </w:rPr>
  </w:style>
  <w:style w:type="character" w:customStyle="1" w:styleId="10">
    <w:name w:val="標題 1 字元"/>
    <w:basedOn w:val="a0"/>
    <w:link w:val="1"/>
    <w:uiPriority w:val="9"/>
    <w:rsid w:val="005F464D"/>
    <w:rPr>
      <w:rFonts w:ascii="新細明體" w:eastAsia="新細明體" w:hAnsi="新細明體" w:cs="新細明體"/>
      <w:b/>
      <w:bCs/>
      <w:kern w:val="36"/>
      <w:sz w:val="48"/>
      <w:szCs w:val="48"/>
    </w:rPr>
  </w:style>
  <w:style w:type="paragraph" w:styleId="Web">
    <w:name w:val="Normal (Web)"/>
    <w:basedOn w:val="a"/>
    <w:uiPriority w:val="99"/>
    <w:semiHidden/>
    <w:unhideWhenUsed/>
    <w:rsid w:val="005F464D"/>
    <w:pPr>
      <w:widowControl/>
      <w:spacing w:before="100" w:beforeAutospacing="1" w:after="100" w:afterAutospacing="1"/>
    </w:pPr>
    <w:rPr>
      <w:rFonts w:ascii="新細明體" w:eastAsia="新細明體" w:hAnsi="新細明體" w:cs="新細明體"/>
      <w:kern w:val="0"/>
      <w:szCs w:val="24"/>
    </w:rPr>
  </w:style>
  <w:style w:type="character" w:styleId="a7">
    <w:name w:val="Strong"/>
    <w:basedOn w:val="a0"/>
    <w:uiPriority w:val="22"/>
    <w:qFormat/>
    <w:rsid w:val="005F464D"/>
    <w:rPr>
      <w:b/>
      <w:bCs/>
    </w:rPr>
  </w:style>
  <w:style w:type="character" w:customStyle="1" w:styleId="20">
    <w:name w:val="標題 2 字元"/>
    <w:basedOn w:val="a0"/>
    <w:link w:val="2"/>
    <w:uiPriority w:val="9"/>
    <w:semiHidden/>
    <w:rsid w:val="005F464D"/>
    <w:rPr>
      <w:rFonts w:asciiTheme="majorHAnsi" w:eastAsiaTheme="majorEastAsia" w:hAnsiTheme="majorHAnsi" w:cstheme="majorBidi"/>
      <w:b/>
      <w:bCs/>
      <w:sz w:val="48"/>
      <w:szCs w:val="48"/>
    </w:rPr>
  </w:style>
  <w:style w:type="paragraph" w:customStyle="1" w:styleId="source">
    <w:name w:val="source"/>
    <w:basedOn w:val="a"/>
    <w:rsid w:val="005F464D"/>
    <w:pPr>
      <w:widowControl/>
      <w:spacing w:before="100" w:beforeAutospacing="1" w:after="100" w:afterAutospacing="1"/>
    </w:pPr>
    <w:rPr>
      <w:rFonts w:ascii="新細明體" w:eastAsia="新細明體" w:hAnsi="新細明體" w:cs="新細明體"/>
      <w:kern w:val="0"/>
      <w:szCs w:val="24"/>
    </w:rPr>
  </w:style>
  <w:style w:type="paragraph" w:styleId="a8">
    <w:name w:val="Date"/>
    <w:basedOn w:val="a"/>
    <w:next w:val="a"/>
    <w:link w:val="a9"/>
    <w:uiPriority w:val="99"/>
    <w:semiHidden/>
    <w:unhideWhenUsed/>
    <w:rsid w:val="005F464D"/>
    <w:pPr>
      <w:jc w:val="right"/>
    </w:pPr>
  </w:style>
  <w:style w:type="character" w:customStyle="1" w:styleId="a9">
    <w:name w:val="日期 字元"/>
    <w:basedOn w:val="a0"/>
    <w:link w:val="a8"/>
    <w:uiPriority w:val="99"/>
    <w:semiHidden/>
    <w:rsid w:val="005F464D"/>
  </w:style>
  <w:style w:type="character" w:styleId="aa">
    <w:name w:val="Hyperlink"/>
    <w:basedOn w:val="a0"/>
    <w:uiPriority w:val="99"/>
    <w:unhideWhenUsed/>
    <w:rsid w:val="005F4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149">
      <w:bodyDiv w:val="1"/>
      <w:marLeft w:val="0"/>
      <w:marRight w:val="0"/>
      <w:marTop w:val="0"/>
      <w:marBottom w:val="0"/>
      <w:divBdr>
        <w:top w:val="none" w:sz="0" w:space="0" w:color="auto"/>
        <w:left w:val="none" w:sz="0" w:space="0" w:color="auto"/>
        <w:bottom w:val="none" w:sz="0" w:space="0" w:color="auto"/>
        <w:right w:val="none" w:sz="0" w:space="0" w:color="auto"/>
      </w:divBdr>
    </w:div>
    <w:div w:id="75136052">
      <w:bodyDiv w:val="1"/>
      <w:marLeft w:val="0"/>
      <w:marRight w:val="0"/>
      <w:marTop w:val="0"/>
      <w:marBottom w:val="0"/>
      <w:divBdr>
        <w:top w:val="none" w:sz="0" w:space="0" w:color="auto"/>
        <w:left w:val="none" w:sz="0" w:space="0" w:color="auto"/>
        <w:bottom w:val="none" w:sz="0" w:space="0" w:color="auto"/>
        <w:right w:val="none" w:sz="0" w:space="0" w:color="auto"/>
      </w:divBdr>
      <w:divsChild>
        <w:div w:id="1281450290">
          <w:marLeft w:val="0"/>
          <w:marRight w:val="0"/>
          <w:marTop w:val="0"/>
          <w:marBottom w:val="0"/>
          <w:divBdr>
            <w:top w:val="none" w:sz="0" w:space="0" w:color="auto"/>
            <w:left w:val="none" w:sz="0" w:space="0" w:color="auto"/>
            <w:bottom w:val="none" w:sz="0" w:space="0" w:color="auto"/>
            <w:right w:val="none" w:sz="0" w:space="0" w:color="auto"/>
          </w:divBdr>
        </w:div>
        <w:div w:id="1970630117">
          <w:marLeft w:val="0"/>
          <w:marRight w:val="0"/>
          <w:marTop w:val="120"/>
          <w:marBottom w:val="0"/>
          <w:divBdr>
            <w:top w:val="none" w:sz="0" w:space="0" w:color="auto"/>
            <w:left w:val="none" w:sz="0" w:space="0" w:color="auto"/>
            <w:bottom w:val="none" w:sz="0" w:space="0" w:color="auto"/>
            <w:right w:val="none" w:sz="0" w:space="0" w:color="auto"/>
          </w:divBdr>
          <w:divsChild>
            <w:div w:id="14385244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0475233">
      <w:bodyDiv w:val="1"/>
      <w:marLeft w:val="0"/>
      <w:marRight w:val="0"/>
      <w:marTop w:val="0"/>
      <w:marBottom w:val="0"/>
      <w:divBdr>
        <w:top w:val="none" w:sz="0" w:space="0" w:color="auto"/>
        <w:left w:val="none" w:sz="0" w:space="0" w:color="auto"/>
        <w:bottom w:val="none" w:sz="0" w:space="0" w:color="auto"/>
        <w:right w:val="none" w:sz="0" w:space="0" w:color="auto"/>
      </w:divBdr>
    </w:div>
    <w:div w:id="823013855">
      <w:bodyDiv w:val="1"/>
      <w:marLeft w:val="0"/>
      <w:marRight w:val="0"/>
      <w:marTop w:val="0"/>
      <w:marBottom w:val="0"/>
      <w:divBdr>
        <w:top w:val="none" w:sz="0" w:space="0" w:color="auto"/>
        <w:left w:val="none" w:sz="0" w:space="0" w:color="auto"/>
        <w:bottom w:val="none" w:sz="0" w:space="0" w:color="auto"/>
        <w:right w:val="none" w:sz="0" w:space="0" w:color="auto"/>
      </w:divBdr>
    </w:div>
    <w:div w:id="1246499213">
      <w:bodyDiv w:val="1"/>
      <w:marLeft w:val="0"/>
      <w:marRight w:val="0"/>
      <w:marTop w:val="0"/>
      <w:marBottom w:val="0"/>
      <w:divBdr>
        <w:top w:val="none" w:sz="0" w:space="0" w:color="auto"/>
        <w:left w:val="none" w:sz="0" w:space="0" w:color="auto"/>
        <w:bottom w:val="none" w:sz="0" w:space="0" w:color="auto"/>
        <w:right w:val="none" w:sz="0" w:space="0" w:color="auto"/>
      </w:divBdr>
    </w:div>
    <w:div w:id="1305088191">
      <w:bodyDiv w:val="1"/>
      <w:marLeft w:val="0"/>
      <w:marRight w:val="0"/>
      <w:marTop w:val="0"/>
      <w:marBottom w:val="0"/>
      <w:divBdr>
        <w:top w:val="none" w:sz="0" w:space="0" w:color="auto"/>
        <w:left w:val="none" w:sz="0" w:space="0" w:color="auto"/>
        <w:bottom w:val="none" w:sz="0" w:space="0" w:color="auto"/>
        <w:right w:val="none" w:sz="0" w:space="0" w:color="auto"/>
      </w:divBdr>
    </w:div>
    <w:div w:id="1417243840">
      <w:bodyDiv w:val="1"/>
      <w:marLeft w:val="0"/>
      <w:marRight w:val="0"/>
      <w:marTop w:val="0"/>
      <w:marBottom w:val="0"/>
      <w:divBdr>
        <w:top w:val="none" w:sz="0" w:space="0" w:color="auto"/>
        <w:left w:val="none" w:sz="0" w:space="0" w:color="auto"/>
        <w:bottom w:val="none" w:sz="0" w:space="0" w:color="auto"/>
        <w:right w:val="none" w:sz="0" w:space="0" w:color="auto"/>
      </w:divBdr>
    </w:div>
    <w:div w:id="18806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enting.com.tw/article/5073674-%E4%BB%80%E9%BA%BC%E6%98%AF%E6%A0%B8%E5%BF%83%E7%B4%A0%E9%A4%8A%EF%BC%9F%E8%B7%A8%E8%B6%8A%E7%A7%91%E7%9B%AE%E7%96%86%E7%95%8C%E3%80%81%E6%8A%8A%E7%9F%A5%E8%AD%98%E7%94%A8%E5%87%BA%E4%BE%86/?page=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2018-08-10T06:10:00Z</dcterms:created>
  <dcterms:modified xsi:type="dcterms:W3CDTF">2018-08-10T06:15:00Z</dcterms:modified>
</cp:coreProperties>
</file>