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10" w:rsidRPr="00312110" w:rsidRDefault="00312110" w:rsidP="00F31452">
      <w:pPr>
        <w:jc w:val="center"/>
        <w:outlineLvl w:val="0"/>
        <w:rPr>
          <w:rFonts w:ascii="Times New Roman" w:eastAsia="標楷體" w:hAnsi="Times New Roman" w:cs="Calibri"/>
          <w:b/>
          <w:kern w:val="0"/>
          <w:sz w:val="26"/>
          <w:szCs w:val="26"/>
        </w:rPr>
      </w:pPr>
      <w:bookmarkStart w:id="0" w:name="_Toc508215740"/>
      <w:bookmarkStart w:id="1" w:name="_GoBack"/>
      <w:bookmarkEnd w:id="1"/>
      <w:r w:rsidRPr="00312110">
        <w:rPr>
          <w:rFonts w:ascii="Times New Roman" w:eastAsia="標楷體" w:hAnsi="Times New Roman" w:cs="Calibri" w:hint="eastAsia"/>
          <w:kern w:val="0"/>
          <w:sz w:val="26"/>
          <w:szCs w:val="26"/>
        </w:rPr>
        <w:t>供縣市政府參考之學校特殊教育推行委員會設置現行相關法規</w:t>
      </w:r>
      <w:bookmarkEnd w:id="0"/>
    </w:p>
    <w:p w:rsidR="00312110" w:rsidRPr="00312110" w:rsidRDefault="00312110" w:rsidP="00312110">
      <w:pPr>
        <w:jc w:val="both"/>
        <w:rPr>
          <w:rFonts w:ascii="Times New Roman" w:eastAsia="標楷體" w:hAnsi="Times New Roman" w:cs="Calibri"/>
          <w:b/>
          <w:kern w:val="0"/>
          <w:sz w:val="26"/>
          <w:szCs w:val="26"/>
        </w:rPr>
      </w:pPr>
    </w:p>
    <w:p w:rsidR="00312110" w:rsidRPr="00312110" w:rsidRDefault="00312110" w:rsidP="00312110">
      <w:pPr>
        <w:numPr>
          <w:ilvl w:val="0"/>
          <w:numId w:val="1"/>
        </w:numPr>
        <w:spacing w:afterLines="50" w:after="180"/>
        <w:jc w:val="both"/>
        <w:rPr>
          <w:rFonts w:ascii="Times New Roman" w:eastAsia="標楷體" w:hAnsi="Times New Roman" w:cs="Calibri"/>
          <w:b/>
          <w:kern w:val="0"/>
          <w:sz w:val="26"/>
          <w:szCs w:val="26"/>
        </w:rPr>
      </w:pPr>
      <w:r w:rsidRPr="00312110">
        <w:rPr>
          <w:rFonts w:ascii="Times New Roman" w:eastAsia="標楷體" w:hAnsi="Times New Roman" w:cs="Calibri" w:hint="eastAsia"/>
          <w:b/>
          <w:kern w:val="0"/>
          <w:sz w:val="26"/>
          <w:szCs w:val="26"/>
        </w:rPr>
        <w:t>特教法</w:t>
      </w:r>
      <w:r w:rsidRPr="00312110">
        <w:rPr>
          <w:rFonts w:ascii="Times New Roman" w:eastAsia="標楷體" w:hAnsi="Times New Roman" w:cs="新細明體" w:hint="eastAsia"/>
          <w:b/>
          <w:bCs/>
          <w:kern w:val="0"/>
          <w:szCs w:val="24"/>
        </w:rPr>
        <w:t>第</w:t>
      </w:r>
      <w:r w:rsidRPr="00312110">
        <w:rPr>
          <w:rFonts w:ascii="Times New Roman" w:eastAsia="標楷體" w:hAnsi="Times New Roman" w:cs="新細明體" w:hint="eastAsia"/>
          <w:b/>
          <w:bCs/>
          <w:kern w:val="0"/>
          <w:szCs w:val="24"/>
        </w:rPr>
        <w:t xml:space="preserve"> 45 </w:t>
      </w:r>
      <w:r w:rsidRPr="00312110">
        <w:rPr>
          <w:rFonts w:ascii="Times New Roman" w:eastAsia="標楷體" w:hAnsi="Times New Roman" w:cs="新細明體" w:hint="eastAsia"/>
          <w:b/>
          <w:bCs/>
          <w:kern w:val="0"/>
          <w:szCs w:val="24"/>
        </w:rPr>
        <w:t>條</w:t>
      </w:r>
    </w:p>
    <w:p w:rsidR="00312110" w:rsidRPr="00312110" w:rsidRDefault="00312110" w:rsidP="00312110">
      <w:pPr>
        <w:jc w:val="both"/>
        <w:rPr>
          <w:rFonts w:ascii="Times New Roman" w:eastAsia="標楷體" w:hAnsi="Times New Roman" w:cs="Calibri"/>
          <w:b/>
          <w:kern w:val="0"/>
          <w:szCs w:val="26"/>
        </w:rPr>
      </w:pPr>
      <w:r w:rsidRPr="00312110">
        <w:rPr>
          <w:rFonts w:ascii="Times New Roman" w:eastAsia="標楷體" w:hAnsi="Times New Roman" w:cs="Calibri" w:hint="eastAsia"/>
          <w:b/>
          <w:kern w:val="0"/>
          <w:szCs w:val="26"/>
        </w:rPr>
        <w:t>第</w:t>
      </w:r>
      <w:r w:rsidRPr="00312110">
        <w:rPr>
          <w:rFonts w:ascii="Times New Roman" w:eastAsia="標楷體" w:hAnsi="Times New Roman" w:cs="Calibri" w:hint="eastAsia"/>
          <w:b/>
          <w:kern w:val="0"/>
          <w:szCs w:val="26"/>
        </w:rPr>
        <w:t>45</w:t>
      </w:r>
      <w:r w:rsidRPr="00312110">
        <w:rPr>
          <w:rFonts w:ascii="Times New Roman" w:eastAsia="標楷體" w:hAnsi="Times New Roman" w:cs="Calibri" w:hint="eastAsia"/>
          <w:b/>
          <w:kern w:val="0"/>
          <w:szCs w:val="26"/>
        </w:rPr>
        <w:t>條</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高級中等以下各教育階段學校，為處理校內特殊教育學生之學習輔導等事宜，應成立特殊教育推行委員會，並應有身心障礙學生家長代表；其組成與運作方式之辦法及自治法規，由各級主管機關定之。</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高等教育階段學校，為處理校內特殊教育學生之學習輔導等事宜，得成立特殊教育推行委員會，並應有身心障礙學生或家長代表參與。</w:t>
      </w:r>
    </w:p>
    <w:p w:rsidR="00312110" w:rsidRPr="00312110" w:rsidRDefault="00312110" w:rsidP="00312110">
      <w:pPr>
        <w:jc w:val="both"/>
        <w:rPr>
          <w:rFonts w:ascii="Times New Roman" w:eastAsia="標楷體" w:hAnsi="Times New Roman" w:cs="Calibri"/>
          <w:b/>
          <w:kern w:val="0"/>
          <w:sz w:val="26"/>
          <w:szCs w:val="26"/>
        </w:rPr>
      </w:pPr>
    </w:p>
    <w:p w:rsidR="00312110" w:rsidRPr="00312110" w:rsidRDefault="00312110" w:rsidP="00312110">
      <w:pPr>
        <w:numPr>
          <w:ilvl w:val="0"/>
          <w:numId w:val="1"/>
        </w:numPr>
        <w:spacing w:afterLines="50" w:after="180"/>
        <w:jc w:val="both"/>
        <w:rPr>
          <w:rFonts w:ascii="Times New Roman" w:eastAsia="標楷體" w:hAnsi="Times New Roman" w:cs="Calibri"/>
          <w:b/>
          <w:kern w:val="0"/>
          <w:sz w:val="26"/>
          <w:szCs w:val="26"/>
        </w:rPr>
      </w:pPr>
      <w:r w:rsidRPr="00312110">
        <w:rPr>
          <w:rFonts w:ascii="Times New Roman" w:eastAsia="標楷體" w:hAnsi="Times New Roman" w:cs="Calibri" w:hint="eastAsia"/>
          <w:b/>
          <w:kern w:val="0"/>
          <w:sz w:val="26"/>
          <w:szCs w:val="26"/>
        </w:rPr>
        <w:t>總綱規定</w:t>
      </w:r>
      <w:r w:rsidRPr="00312110">
        <w:rPr>
          <w:rFonts w:ascii="Times New Roman" w:eastAsia="標楷體" w:hAnsi="Times New Roman" w:cs="Calibri" w:hint="eastAsia"/>
          <w:b/>
          <w:kern w:val="0"/>
          <w:sz w:val="26"/>
          <w:szCs w:val="26"/>
        </w:rPr>
        <w:t>--</w:t>
      </w:r>
      <w:r w:rsidRPr="00312110">
        <w:rPr>
          <w:rFonts w:ascii="Times New Roman" w:eastAsia="標楷體" w:hAnsi="Times New Roman" w:cs="Calibri" w:hint="eastAsia"/>
          <w:b/>
          <w:kern w:val="0"/>
          <w:sz w:val="26"/>
          <w:szCs w:val="26"/>
        </w:rPr>
        <w:t>八、附則（四）</w:t>
      </w:r>
    </w:p>
    <w:p w:rsidR="00312110" w:rsidRPr="00312110" w:rsidRDefault="00312110" w:rsidP="00312110">
      <w:pPr>
        <w:ind w:left="283" w:hangingChars="118" w:hanging="283"/>
        <w:jc w:val="both"/>
        <w:rPr>
          <w:rFonts w:ascii="Times New Roman" w:eastAsia="標楷體" w:hAnsi="Times New Roman" w:cs="Calibri"/>
          <w:kern w:val="0"/>
          <w:szCs w:val="26"/>
        </w:rPr>
      </w:pPr>
      <w:r w:rsidRPr="00312110">
        <w:rPr>
          <w:rFonts w:ascii="Times New Roman" w:eastAsia="標楷體" w:hAnsi="Times New Roman" w:cs="Calibri"/>
          <w:kern w:val="0"/>
          <w:szCs w:val="26"/>
        </w:rPr>
        <w:t>(</w:t>
      </w:r>
      <w:r w:rsidRPr="00312110">
        <w:rPr>
          <w:rFonts w:ascii="Times New Roman" w:eastAsia="標楷體" w:hAnsi="Times New Roman" w:cs="Calibri" w:hint="eastAsia"/>
          <w:kern w:val="0"/>
          <w:szCs w:val="26"/>
        </w:rPr>
        <w:t>四</w:t>
      </w:r>
      <w:r w:rsidRPr="00312110">
        <w:rPr>
          <w:rFonts w:ascii="Times New Roman" w:eastAsia="標楷體" w:hAnsi="Times New Roman" w:cs="Calibri"/>
          <w:kern w:val="0"/>
          <w:szCs w:val="26"/>
        </w:rPr>
        <w:t>)</w:t>
      </w:r>
      <w:r w:rsidRPr="00312110">
        <w:rPr>
          <w:rFonts w:ascii="Times New Roman" w:eastAsia="標楷體" w:hAnsi="Times New Roman" w:cs="Calibri" w:hint="eastAsia"/>
          <w:kern w:val="0"/>
          <w:szCs w:val="26"/>
        </w:rPr>
        <w:t>依據特殊教育法、國民體育法、藝術教育法及相關法規，特殊教育學生與體育班、藝術才能班及科學班等特殊類型班級學生之部定及校訂課程均得彈性調整（包含學習節數</w:t>
      </w:r>
      <w:r w:rsidRPr="00312110">
        <w:rPr>
          <w:rFonts w:ascii="Times New Roman" w:eastAsia="標楷體" w:hAnsi="Times New Roman" w:cs="Calibri"/>
          <w:kern w:val="0"/>
          <w:szCs w:val="26"/>
        </w:rPr>
        <w:t>/</w:t>
      </w:r>
      <w:r w:rsidRPr="00312110">
        <w:rPr>
          <w:rFonts w:ascii="Times New Roman" w:eastAsia="標楷體" w:hAnsi="Times New Roman" w:cs="Calibri" w:hint="eastAsia"/>
          <w:kern w:val="0"/>
          <w:szCs w:val="26"/>
        </w:rPr>
        <w:t>學分數配置比例與學習內容），並得於校訂課程開設特殊需求領域課程，惟不應減少學習總節數。特殊教育班課程規劃需經學校特殊教育推行委員會審議通過，並送學校課程發展委員會通過後實施；體育班、科學班及依藝術教育法設立之藝術才能班課程規劃應送學校課程發展委員會審議。特殊類型教育課程綱要或實施規範，參照「十二年國民基本教育課程綱要總綱」，由中央主管機關另行訂定之。</w:t>
      </w:r>
    </w:p>
    <w:p w:rsidR="00312110" w:rsidRPr="00312110" w:rsidRDefault="00312110" w:rsidP="00312110">
      <w:pPr>
        <w:jc w:val="both"/>
        <w:rPr>
          <w:rFonts w:ascii="Times New Roman" w:eastAsia="標楷體" w:hAnsi="Times New Roman" w:cs="新細明體"/>
          <w:b/>
          <w:bCs/>
          <w:kern w:val="0"/>
          <w:szCs w:val="24"/>
        </w:rPr>
      </w:pPr>
    </w:p>
    <w:p w:rsidR="00312110" w:rsidRPr="00312110" w:rsidRDefault="00312110" w:rsidP="00312110">
      <w:pPr>
        <w:numPr>
          <w:ilvl w:val="0"/>
          <w:numId w:val="1"/>
        </w:numPr>
        <w:spacing w:afterLines="50" w:after="180"/>
        <w:jc w:val="both"/>
        <w:rPr>
          <w:rFonts w:ascii="Times New Roman" w:eastAsia="標楷體" w:hAnsi="Times New Roman" w:cs="Calibri"/>
          <w:b/>
          <w:kern w:val="0"/>
          <w:sz w:val="26"/>
          <w:szCs w:val="26"/>
        </w:rPr>
      </w:pPr>
      <w:r w:rsidRPr="00312110">
        <w:rPr>
          <w:rFonts w:ascii="Times New Roman" w:eastAsia="標楷體" w:hAnsi="Times New Roman" w:cs="Calibri" w:hint="eastAsia"/>
          <w:b/>
          <w:kern w:val="0"/>
          <w:sz w:val="26"/>
          <w:szCs w:val="26"/>
        </w:rPr>
        <w:t>特殊教育課程教材教法及評量方式實施辦法第</w:t>
      </w:r>
      <w:r w:rsidRPr="00312110">
        <w:rPr>
          <w:rFonts w:ascii="Times New Roman" w:eastAsia="標楷體" w:hAnsi="Times New Roman" w:cs="Calibri" w:hint="eastAsia"/>
          <w:b/>
          <w:kern w:val="0"/>
          <w:sz w:val="26"/>
          <w:szCs w:val="26"/>
        </w:rPr>
        <w:t xml:space="preserve"> 4</w:t>
      </w:r>
      <w:r w:rsidRPr="00312110">
        <w:rPr>
          <w:rFonts w:ascii="Times New Roman" w:eastAsia="標楷體" w:hAnsi="Times New Roman" w:cs="Calibri" w:hint="eastAsia"/>
          <w:b/>
          <w:kern w:val="0"/>
          <w:sz w:val="26"/>
          <w:szCs w:val="26"/>
        </w:rPr>
        <w:t>條</w:t>
      </w:r>
    </w:p>
    <w:p w:rsidR="00312110" w:rsidRPr="00312110" w:rsidRDefault="00312110" w:rsidP="00312110">
      <w:pPr>
        <w:jc w:val="both"/>
        <w:rPr>
          <w:rFonts w:ascii="Times New Roman" w:eastAsia="標楷體" w:hAnsi="Times New Roman" w:cs="Calibri"/>
          <w:b/>
          <w:kern w:val="0"/>
          <w:szCs w:val="26"/>
        </w:rPr>
      </w:pPr>
      <w:r w:rsidRPr="00312110">
        <w:rPr>
          <w:rFonts w:ascii="Times New Roman" w:eastAsia="標楷體" w:hAnsi="Times New Roman" w:cs="Calibri" w:hint="eastAsia"/>
          <w:b/>
          <w:kern w:val="0"/>
          <w:szCs w:val="26"/>
        </w:rPr>
        <w:t>第</w:t>
      </w:r>
      <w:r w:rsidRPr="00312110">
        <w:rPr>
          <w:rFonts w:ascii="Times New Roman" w:eastAsia="標楷體" w:hAnsi="Times New Roman" w:cs="Calibri" w:hint="eastAsia"/>
          <w:b/>
          <w:kern w:val="0"/>
          <w:szCs w:val="26"/>
        </w:rPr>
        <w:t xml:space="preserve"> 4 </w:t>
      </w:r>
      <w:r w:rsidRPr="00312110">
        <w:rPr>
          <w:rFonts w:ascii="Times New Roman" w:eastAsia="標楷體" w:hAnsi="Times New Roman" w:cs="Calibri" w:hint="eastAsia"/>
          <w:b/>
          <w:kern w:val="0"/>
          <w:szCs w:val="26"/>
        </w:rPr>
        <w:t>條</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高級中等以下學校實施特殊教育課程，應依學生之個別需求，彈性調整課程及學習時數，經學校特殊教育推行委員會審議通過後為之。</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前項課程之調整，包括學習內容、歷程、環境及評量方式。</w:t>
      </w:r>
    </w:p>
    <w:p w:rsidR="00312110" w:rsidRPr="00312110" w:rsidRDefault="00312110" w:rsidP="00312110">
      <w:pPr>
        <w:widowControl/>
        <w:rPr>
          <w:rFonts w:ascii="Times New Roman" w:eastAsia="標楷體" w:hAnsi="Times New Roman" w:cs="Calibri"/>
          <w:b/>
          <w:kern w:val="0"/>
          <w:sz w:val="26"/>
          <w:szCs w:val="26"/>
        </w:rPr>
      </w:pPr>
    </w:p>
    <w:p w:rsidR="00312110" w:rsidRPr="00312110" w:rsidRDefault="00312110" w:rsidP="00312110">
      <w:pPr>
        <w:numPr>
          <w:ilvl w:val="0"/>
          <w:numId w:val="1"/>
        </w:numPr>
        <w:spacing w:afterLines="50" w:after="180"/>
        <w:jc w:val="both"/>
        <w:rPr>
          <w:rFonts w:ascii="Times New Roman" w:eastAsia="標楷體" w:hAnsi="Times New Roman" w:cs="Calibri"/>
          <w:b/>
          <w:kern w:val="0"/>
          <w:sz w:val="26"/>
          <w:szCs w:val="26"/>
        </w:rPr>
      </w:pPr>
      <w:r w:rsidRPr="00312110">
        <w:rPr>
          <w:rFonts w:ascii="Times New Roman" w:eastAsia="標楷體" w:hAnsi="Times New Roman" w:cs="Calibri" w:hint="eastAsia"/>
          <w:b/>
          <w:kern w:val="0"/>
          <w:sz w:val="26"/>
          <w:szCs w:val="26"/>
        </w:rPr>
        <w:t>身心障礙學生無法自行上下學交通服務實施辦法</w:t>
      </w:r>
    </w:p>
    <w:p w:rsidR="00312110" w:rsidRPr="00312110" w:rsidRDefault="00312110" w:rsidP="00312110">
      <w:pPr>
        <w:jc w:val="both"/>
        <w:rPr>
          <w:rFonts w:ascii="標楷體" w:eastAsia="標楷體" w:hAnsi="標楷體" w:cs="Calibri"/>
          <w:b/>
          <w:kern w:val="0"/>
          <w:szCs w:val="26"/>
        </w:rPr>
      </w:pPr>
      <w:r w:rsidRPr="00312110">
        <w:rPr>
          <w:rFonts w:ascii="標楷體" w:eastAsia="標楷體" w:hAnsi="標楷體" w:cs="Calibri" w:hint="eastAsia"/>
          <w:b/>
          <w:bCs/>
          <w:kern w:val="0"/>
          <w:szCs w:val="26"/>
        </w:rPr>
        <w:t>第 6 條</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身心障礙學生申請交通服務，應由學生或其法定代理人向學校提出。</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國、私立高級中等學校及特殊教育學校身心障礙學生，經專業評估確認無法自行上下學者，應經學校特殊教育推行委員會審議通過後，將名單造冊並備齊相關資料報本部核定。</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國、私立大專校院身心障礙學生，經專業評估確認無法自行上下學者，應將名單造冊並備齊相關資料報本部核定。</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學校申請本部補助購置無障礙交通車、增設無障礙上下車設備或其他提供交通工</w:t>
      </w:r>
      <w:r w:rsidRPr="00312110">
        <w:rPr>
          <w:rFonts w:ascii="Times New Roman" w:eastAsia="標楷體" w:hAnsi="Times New Roman" w:cs="Calibri" w:hint="eastAsia"/>
          <w:kern w:val="0"/>
          <w:szCs w:val="26"/>
        </w:rPr>
        <w:lastRenderedPageBreak/>
        <w:t>具等方式，除依前二項規定辦理外，應依本部補助無障礙設施規定，備妥計畫書及相關文件，一併報本部核定。</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本部為審查前三項所定事項，得邀集相關領域學者專家召開會議為之。</w:t>
      </w:r>
    </w:p>
    <w:p w:rsidR="00312110" w:rsidRPr="00312110" w:rsidRDefault="00312110" w:rsidP="00312110">
      <w:pPr>
        <w:spacing w:afterLines="50" w:after="180"/>
        <w:ind w:left="816"/>
        <w:jc w:val="both"/>
        <w:rPr>
          <w:rFonts w:ascii="Times New Roman" w:eastAsia="標楷體" w:hAnsi="Times New Roman" w:cs="Calibri"/>
          <w:b/>
          <w:kern w:val="0"/>
          <w:sz w:val="26"/>
          <w:szCs w:val="26"/>
        </w:rPr>
      </w:pPr>
    </w:p>
    <w:p w:rsidR="00312110" w:rsidRPr="00312110" w:rsidRDefault="00312110" w:rsidP="00312110">
      <w:pPr>
        <w:numPr>
          <w:ilvl w:val="0"/>
          <w:numId w:val="1"/>
        </w:numPr>
        <w:spacing w:afterLines="50" w:after="180"/>
        <w:jc w:val="both"/>
        <w:rPr>
          <w:rFonts w:ascii="Times New Roman" w:eastAsia="標楷體" w:hAnsi="Times New Roman" w:cs="Calibri"/>
          <w:b/>
          <w:kern w:val="0"/>
          <w:sz w:val="26"/>
          <w:szCs w:val="26"/>
        </w:rPr>
      </w:pPr>
      <w:r w:rsidRPr="00312110">
        <w:rPr>
          <w:rFonts w:ascii="Times New Roman" w:eastAsia="標楷體" w:hAnsi="Times New Roman" w:cs="Calibri" w:hint="eastAsia"/>
          <w:b/>
          <w:kern w:val="0"/>
          <w:sz w:val="26"/>
          <w:szCs w:val="26"/>
        </w:rPr>
        <w:t>身心障礙學生適性安置高級中等學校實施要點</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六、實施流程（流程圖如附件）：</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一</w:t>
      </w: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國民中學適性輔導：</w:t>
      </w:r>
      <w:r w:rsidRPr="00312110">
        <w:rPr>
          <w:rFonts w:ascii="Times New Roman" w:eastAsia="標楷體" w:hAnsi="Times New Roman" w:cs="Calibri" w:hint="eastAsia"/>
          <w:kern w:val="0"/>
          <w:szCs w:val="26"/>
        </w:rPr>
        <w:t xml:space="preserve">  </w:t>
      </w:r>
    </w:p>
    <w:p w:rsidR="00312110" w:rsidRPr="00312110" w:rsidRDefault="00312110" w:rsidP="00312110">
      <w:pPr>
        <w:ind w:leftChars="118" w:left="422" w:hangingChars="58" w:hanging="139"/>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1.</w:t>
      </w:r>
      <w:r w:rsidRPr="00312110">
        <w:rPr>
          <w:rFonts w:ascii="Times New Roman" w:eastAsia="標楷體" w:hAnsi="Times New Roman" w:cs="Calibri" w:hint="eastAsia"/>
          <w:kern w:val="0"/>
          <w:szCs w:val="26"/>
        </w:rPr>
        <w:t>國民中學之教師及輔導教師應運用性向及興趣等測驗，依個別化教育計畫（</w:t>
      </w:r>
      <w:r w:rsidRPr="00312110">
        <w:rPr>
          <w:rFonts w:ascii="Times New Roman" w:eastAsia="標楷體" w:hAnsi="Times New Roman" w:cs="Calibri" w:hint="eastAsia"/>
          <w:kern w:val="0"/>
          <w:szCs w:val="26"/>
        </w:rPr>
        <w:t>IEP</w:t>
      </w:r>
      <w:r w:rsidRPr="00312110">
        <w:rPr>
          <w:rFonts w:ascii="Times New Roman" w:eastAsia="標楷體" w:hAnsi="Times New Roman" w:cs="Calibri" w:hint="eastAsia"/>
          <w:kern w:val="0"/>
          <w:szCs w:val="26"/>
        </w:rPr>
        <w:t>）、生涯輔導紀錄手冊、生涯轉銜計畫等，適性輔導學生選填志願。</w:t>
      </w:r>
      <w:r w:rsidRPr="00312110">
        <w:rPr>
          <w:rFonts w:ascii="Times New Roman" w:eastAsia="標楷體" w:hAnsi="Times New Roman" w:cs="Calibri" w:hint="eastAsia"/>
          <w:kern w:val="0"/>
          <w:szCs w:val="26"/>
        </w:rPr>
        <w:t> </w:t>
      </w:r>
    </w:p>
    <w:p w:rsidR="00312110" w:rsidRPr="00312110" w:rsidRDefault="00312110" w:rsidP="00312110">
      <w:pPr>
        <w:ind w:leftChars="118" w:left="422" w:hangingChars="58" w:hanging="139"/>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2.</w:t>
      </w:r>
      <w:r w:rsidRPr="00312110">
        <w:rPr>
          <w:rFonts w:ascii="Times New Roman" w:eastAsia="標楷體" w:hAnsi="Times New Roman" w:cs="Calibri" w:hint="eastAsia"/>
          <w:kern w:val="0"/>
          <w:szCs w:val="26"/>
        </w:rPr>
        <w:t>學生報名表件及轉銜相關資料經該校特殊教育推行委員會通過後，由學校辦理報名。</w:t>
      </w:r>
      <w:r w:rsidRPr="00312110">
        <w:rPr>
          <w:rFonts w:ascii="Times New Roman" w:eastAsia="標楷體" w:hAnsi="Times New Roman" w:cs="Calibri" w:hint="eastAsia"/>
          <w:kern w:val="0"/>
          <w:szCs w:val="26"/>
        </w:rPr>
        <w:t> </w:t>
      </w:r>
    </w:p>
    <w:p w:rsidR="00312110" w:rsidRPr="00312110" w:rsidRDefault="00312110" w:rsidP="00312110">
      <w:pPr>
        <w:rPr>
          <w:rFonts w:ascii="標楷體" w:eastAsia="標楷體" w:hAnsi="標楷體" w:cs="Times New Roman"/>
          <w:szCs w:val="24"/>
        </w:rPr>
      </w:pPr>
    </w:p>
    <w:p w:rsidR="00312110" w:rsidRPr="00312110" w:rsidRDefault="00312110" w:rsidP="00312110">
      <w:pPr>
        <w:numPr>
          <w:ilvl w:val="0"/>
          <w:numId w:val="1"/>
        </w:numPr>
        <w:spacing w:afterLines="50" w:after="180"/>
        <w:jc w:val="both"/>
        <w:rPr>
          <w:rFonts w:ascii="標楷體" w:eastAsia="標楷體" w:hAnsi="標楷體" w:cs="Calibri"/>
          <w:b/>
          <w:kern w:val="0"/>
          <w:sz w:val="26"/>
          <w:szCs w:val="26"/>
        </w:rPr>
      </w:pPr>
      <w:r w:rsidRPr="00312110">
        <w:rPr>
          <w:rFonts w:ascii="標楷體" w:eastAsia="標楷體" w:hAnsi="標楷體" w:cs="Calibri" w:hint="eastAsia"/>
          <w:b/>
          <w:kern w:val="0"/>
          <w:sz w:val="26"/>
          <w:szCs w:val="26"/>
        </w:rPr>
        <w:t>教育部主管之高級中等學校資賦優異學生縮短修業年限實施要點</w:t>
      </w:r>
    </w:p>
    <w:p w:rsidR="00312110" w:rsidRPr="00312110" w:rsidRDefault="00312110" w:rsidP="00312110">
      <w:pPr>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三、縮短修業年限之申請及評量程序，其方式如下：</w:t>
      </w:r>
    </w:p>
    <w:p w:rsidR="00312110" w:rsidRPr="00312110" w:rsidRDefault="00312110" w:rsidP="00312110">
      <w:pPr>
        <w:ind w:leftChars="59" w:left="567" w:hangingChars="177" w:hanging="425"/>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一</w:t>
      </w: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資賦優異學生得依其身心發展狀況、學習需要及其意願，於每年四月　　　　三十日前，向學校申請縮短修業年限；學生未成年者，由其法定代理人代為申請。</w:t>
      </w:r>
    </w:p>
    <w:p w:rsidR="00312110" w:rsidRPr="00312110" w:rsidRDefault="00312110" w:rsidP="00312110">
      <w:pPr>
        <w:ind w:leftChars="59" w:left="567" w:hangingChars="177" w:hanging="425"/>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二</w:t>
      </w: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資賦優異學生申請縮短修業年限後，應由班級導師或任課教師於每年　　　五月十五日前，向各校提出推薦。</w:t>
      </w:r>
    </w:p>
    <w:p w:rsidR="00312110" w:rsidRPr="00312110" w:rsidRDefault="00312110" w:rsidP="00312110">
      <w:pPr>
        <w:ind w:leftChars="59" w:left="567" w:hangingChars="177" w:hanging="425"/>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三</w:t>
      </w: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各校聘請學者專家及校內有關人員組成評量小組，於每年六月十五日　　　　前完成評量作業。</w:t>
      </w:r>
    </w:p>
    <w:p w:rsidR="00312110" w:rsidRPr="00312110" w:rsidRDefault="00312110" w:rsidP="00312110">
      <w:pPr>
        <w:ind w:leftChars="59" w:left="567" w:hangingChars="177" w:hanging="425"/>
        <w:jc w:val="both"/>
        <w:rPr>
          <w:rFonts w:ascii="Times New Roman" w:eastAsia="標楷體" w:hAnsi="Times New Roman" w:cs="Calibri"/>
          <w:kern w:val="0"/>
          <w:szCs w:val="26"/>
        </w:rPr>
      </w:pP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四</w:t>
      </w:r>
      <w:r w:rsidRPr="00312110">
        <w:rPr>
          <w:rFonts w:ascii="Times New Roman" w:eastAsia="標楷體" w:hAnsi="Times New Roman" w:cs="Calibri" w:hint="eastAsia"/>
          <w:kern w:val="0"/>
          <w:szCs w:val="26"/>
        </w:rPr>
        <w:t>)</w:t>
      </w:r>
      <w:r w:rsidRPr="00312110">
        <w:rPr>
          <w:rFonts w:ascii="Times New Roman" w:eastAsia="標楷體" w:hAnsi="Times New Roman" w:cs="Calibri" w:hint="eastAsia"/>
          <w:kern w:val="0"/>
          <w:szCs w:val="26"/>
        </w:rPr>
        <w:t>經評量結果，合於本辦法第五條第二項縮短修業年限方式之資賦優異　　　　學生，由學校依下列程序於每年八月十五日前檢具相關資料送本署，以完成函報本部作業：</w:t>
      </w:r>
    </w:p>
    <w:p w:rsidR="00312110" w:rsidRPr="00312110" w:rsidRDefault="00312110" w:rsidP="00312110">
      <w:pPr>
        <w:ind w:leftChars="236" w:left="708" w:hangingChars="59" w:hanging="142"/>
        <w:jc w:val="both"/>
        <w:rPr>
          <w:rFonts w:ascii="Times New Roman" w:eastAsia="標楷體" w:hAnsi="Times New Roman" w:cs="Calibri"/>
          <w:kern w:val="0"/>
          <w:szCs w:val="26"/>
        </w:rPr>
        <w:sectPr w:rsidR="00312110" w:rsidRPr="00312110" w:rsidSect="00C700AD">
          <w:footerReference w:type="default" r:id="rId8"/>
          <w:pgSz w:w="11906" w:h="16838"/>
          <w:pgMar w:top="1440" w:right="1800" w:bottom="1843" w:left="1800" w:header="567" w:footer="567" w:gutter="0"/>
          <w:cols w:space="425"/>
          <w:docGrid w:type="lines" w:linePitch="360"/>
        </w:sectPr>
      </w:pPr>
      <w:r w:rsidRPr="00312110">
        <w:rPr>
          <w:rFonts w:ascii="Times New Roman" w:eastAsia="標楷體" w:hAnsi="Times New Roman" w:cs="Calibri" w:hint="eastAsia"/>
          <w:kern w:val="0"/>
          <w:szCs w:val="26"/>
        </w:rPr>
        <w:t>1.</w:t>
      </w:r>
      <w:r w:rsidRPr="00312110">
        <w:rPr>
          <w:rFonts w:ascii="Times New Roman" w:eastAsia="標楷體" w:hAnsi="Times New Roman" w:cs="Calibri" w:hint="eastAsia"/>
          <w:kern w:val="0"/>
          <w:szCs w:val="26"/>
        </w:rPr>
        <w:t>符合學科成就測驗通過後免修該學科（學習領域）課程、部分學科（學習領域）加速或全部學科（學習領域）同時加速者，應經校特殊教育推行委員會（以下簡稱特推會）審議通過後實施，並報本部備查。</w:t>
      </w:r>
    </w:p>
    <w:p w:rsidR="00312110" w:rsidRPr="00312110" w:rsidRDefault="00312110" w:rsidP="00312110">
      <w:pPr>
        <w:numPr>
          <w:ilvl w:val="0"/>
          <w:numId w:val="1"/>
        </w:numPr>
        <w:spacing w:afterLines="50" w:after="180"/>
        <w:jc w:val="both"/>
        <w:rPr>
          <w:rFonts w:ascii="Times New Roman" w:eastAsia="標楷體" w:hAnsi="Times New Roman" w:cs="Calibri"/>
          <w:b/>
          <w:kern w:val="0"/>
          <w:sz w:val="26"/>
          <w:szCs w:val="26"/>
        </w:rPr>
      </w:pPr>
      <w:r w:rsidRPr="00312110">
        <w:rPr>
          <w:rFonts w:ascii="Times New Roman" w:eastAsia="標楷體" w:hAnsi="Times New Roman" w:cs="Calibri" w:hint="eastAsia"/>
          <w:b/>
          <w:kern w:val="0"/>
          <w:sz w:val="26"/>
          <w:szCs w:val="26"/>
        </w:rPr>
        <w:lastRenderedPageBreak/>
        <w:t>國教署現行辦法</w:t>
      </w:r>
    </w:p>
    <w:tbl>
      <w:tblPr>
        <w:tblStyle w:val="a3"/>
        <w:tblW w:w="0" w:type="auto"/>
        <w:tblInd w:w="142" w:type="dxa"/>
        <w:tblLook w:val="04A0" w:firstRow="1" w:lastRow="0" w:firstColumn="1" w:lastColumn="0" w:noHBand="0" w:noVBand="1"/>
      </w:tblPr>
      <w:tblGrid>
        <w:gridCol w:w="8362"/>
      </w:tblGrid>
      <w:tr w:rsidR="00312110" w:rsidRPr="00312110" w:rsidTr="00A93A92">
        <w:tc>
          <w:tcPr>
            <w:tcW w:w="8362" w:type="dxa"/>
          </w:tcPr>
          <w:p w:rsidR="00312110" w:rsidRPr="00312110" w:rsidRDefault="00312110" w:rsidP="00312110">
            <w:pPr>
              <w:widowControl/>
              <w:ind w:left="142"/>
              <w:jc w:val="center"/>
              <w:rPr>
                <w:rFonts w:eastAsia="標楷體"/>
                <w:b/>
                <w:sz w:val="28"/>
                <w:szCs w:val="28"/>
                <w:shd w:val="clear" w:color="auto" w:fill="FFFFFF"/>
              </w:rPr>
            </w:pPr>
            <w:r w:rsidRPr="00312110">
              <w:rPr>
                <w:rFonts w:eastAsia="標楷體" w:hint="eastAsia"/>
                <w:b/>
                <w:sz w:val="28"/>
                <w:szCs w:val="28"/>
                <w:shd w:val="clear" w:color="auto" w:fill="FFFFFF"/>
              </w:rPr>
              <w:t>高級中等以下學校特殊教育推行委員會設置辦法</w:t>
            </w:r>
          </w:p>
          <w:p w:rsidR="00312110" w:rsidRPr="00312110" w:rsidRDefault="00312110" w:rsidP="00312110">
            <w:pPr>
              <w:widowControl/>
              <w:ind w:left="142"/>
              <w:jc w:val="right"/>
              <w:rPr>
                <w:rFonts w:eastAsia="標楷體"/>
                <w:b/>
              </w:rPr>
            </w:pPr>
            <w:r w:rsidRPr="00312110">
              <w:rPr>
                <w:rFonts w:eastAsia="標楷體" w:hint="eastAsia"/>
                <w:shd w:val="clear" w:color="auto" w:fill="FFFFFF"/>
              </w:rPr>
              <w:t>民國</w:t>
            </w:r>
            <w:r w:rsidRPr="00312110">
              <w:rPr>
                <w:rFonts w:eastAsia="標楷體" w:hint="eastAsia"/>
                <w:shd w:val="clear" w:color="auto" w:fill="FFFFFF"/>
              </w:rPr>
              <w:t xml:space="preserve"> 102 </w:t>
            </w:r>
            <w:r w:rsidRPr="00312110">
              <w:rPr>
                <w:rFonts w:eastAsia="標楷體" w:hint="eastAsia"/>
                <w:shd w:val="clear" w:color="auto" w:fill="FFFFFF"/>
              </w:rPr>
              <w:t>年</w:t>
            </w:r>
            <w:r w:rsidRPr="00312110">
              <w:rPr>
                <w:rFonts w:eastAsia="標楷體" w:hint="eastAsia"/>
                <w:shd w:val="clear" w:color="auto" w:fill="FFFFFF"/>
              </w:rPr>
              <w:t xml:space="preserve"> 12 </w:t>
            </w:r>
            <w:r w:rsidRPr="00312110">
              <w:rPr>
                <w:rFonts w:eastAsia="標楷體" w:hint="eastAsia"/>
                <w:shd w:val="clear" w:color="auto" w:fill="FFFFFF"/>
              </w:rPr>
              <w:t>月</w:t>
            </w:r>
            <w:r w:rsidRPr="00312110">
              <w:rPr>
                <w:rFonts w:eastAsia="標楷體" w:hint="eastAsia"/>
                <w:shd w:val="clear" w:color="auto" w:fill="FFFFFF"/>
              </w:rPr>
              <w:t xml:space="preserve"> 04 </w:t>
            </w:r>
            <w:r w:rsidRPr="00312110">
              <w:rPr>
                <w:rFonts w:eastAsia="標楷體" w:hint="eastAsia"/>
                <w:shd w:val="clear" w:color="auto" w:fill="FFFFFF"/>
              </w:rPr>
              <w:t>日臺教授國部字第</w:t>
            </w:r>
            <w:r w:rsidRPr="00312110">
              <w:rPr>
                <w:rFonts w:eastAsia="標楷體" w:hint="eastAsia"/>
                <w:shd w:val="clear" w:color="auto" w:fill="FFFFFF"/>
              </w:rPr>
              <w:t>1020107715B</w:t>
            </w:r>
            <w:r w:rsidRPr="00312110">
              <w:rPr>
                <w:rFonts w:eastAsia="標楷體" w:hint="eastAsia"/>
                <w:shd w:val="clear" w:color="auto" w:fill="FFFFFF"/>
              </w:rPr>
              <w:t>號</w:t>
            </w:r>
            <w:r w:rsidRPr="00312110">
              <w:rPr>
                <w:rFonts w:eastAsia="標楷體" w:hint="eastAsia"/>
                <w:shd w:val="clear" w:color="auto" w:fill="FFFFFF"/>
              </w:rPr>
              <w:t xml:space="preserve"> </w:t>
            </w:r>
            <w:r w:rsidRPr="00312110">
              <w:rPr>
                <w:rFonts w:eastAsia="標楷體" w:hint="eastAsia"/>
                <w:shd w:val="clear" w:color="auto" w:fill="FFFFFF"/>
              </w:rPr>
              <w:t>令</w:t>
            </w:r>
          </w:p>
          <w:p w:rsidR="00312110" w:rsidRPr="00312110" w:rsidRDefault="00312110" w:rsidP="00312110">
            <w:pPr>
              <w:widowControl/>
              <w:rPr>
                <w:rFonts w:eastAsia="標楷體" w:cs="Calibri"/>
                <w:b/>
                <w:sz w:val="26"/>
                <w:szCs w:val="26"/>
              </w:rPr>
            </w:pPr>
          </w:p>
          <w:p w:rsidR="00312110" w:rsidRPr="00312110" w:rsidRDefault="00312110" w:rsidP="00312110">
            <w:pPr>
              <w:widowControl/>
              <w:jc w:val="both"/>
              <w:rPr>
                <w:rFonts w:eastAsia="標楷體"/>
                <w:szCs w:val="24"/>
                <w:shd w:val="clear" w:color="auto" w:fill="FFFFFF"/>
              </w:rPr>
            </w:pPr>
            <w:r w:rsidRPr="00312110">
              <w:rPr>
                <w:rFonts w:eastAsia="標楷體" w:hint="eastAsia"/>
                <w:b/>
                <w:bCs/>
                <w:szCs w:val="24"/>
                <w:shd w:val="clear" w:color="auto" w:fill="FFFFFF"/>
              </w:rPr>
              <w:t>第</w:t>
            </w:r>
            <w:r w:rsidRPr="00312110">
              <w:rPr>
                <w:rFonts w:eastAsia="標楷體" w:hint="eastAsia"/>
                <w:b/>
                <w:bCs/>
                <w:szCs w:val="24"/>
                <w:shd w:val="clear" w:color="auto" w:fill="FFFFFF"/>
              </w:rPr>
              <w:t xml:space="preserve"> 1 </w:t>
            </w:r>
            <w:r w:rsidRPr="00312110">
              <w:rPr>
                <w:rFonts w:eastAsia="標楷體" w:hint="eastAsia"/>
                <w:b/>
                <w:bCs/>
                <w:szCs w:val="24"/>
                <w:shd w:val="clear" w:color="auto" w:fill="FFFFFF"/>
              </w:rPr>
              <w:t>條</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本辦法依特殊教育法第四十五條第一項規定訂定之。</w:t>
            </w:r>
          </w:p>
          <w:p w:rsidR="00312110" w:rsidRPr="00312110" w:rsidRDefault="00312110" w:rsidP="00312110">
            <w:pPr>
              <w:widowControl/>
              <w:jc w:val="both"/>
              <w:rPr>
                <w:rFonts w:eastAsia="標楷體"/>
                <w:szCs w:val="24"/>
                <w:shd w:val="clear" w:color="auto" w:fill="FFFFFF"/>
              </w:rPr>
            </w:pPr>
            <w:r w:rsidRPr="00312110">
              <w:rPr>
                <w:rFonts w:eastAsia="標楷體" w:hint="eastAsia"/>
                <w:b/>
                <w:bCs/>
                <w:szCs w:val="24"/>
                <w:shd w:val="clear" w:color="auto" w:fill="FFFFFF"/>
              </w:rPr>
              <w:t>第</w:t>
            </w:r>
            <w:r w:rsidRPr="00312110">
              <w:rPr>
                <w:rFonts w:eastAsia="標楷體" w:hint="eastAsia"/>
                <w:b/>
                <w:bCs/>
                <w:szCs w:val="24"/>
                <w:shd w:val="clear" w:color="auto" w:fill="FFFFFF"/>
              </w:rPr>
              <w:t xml:space="preserve"> 2 </w:t>
            </w:r>
            <w:r w:rsidRPr="00312110">
              <w:rPr>
                <w:rFonts w:eastAsia="標楷體" w:hint="eastAsia"/>
                <w:b/>
                <w:bCs/>
                <w:szCs w:val="24"/>
                <w:shd w:val="clear" w:color="auto" w:fill="FFFFFF"/>
              </w:rPr>
              <w:t>條</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本辦法所定高級中等以下學校（以下簡稱學校），其範圍如下：</w:t>
            </w:r>
          </w:p>
          <w:p w:rsidR="00312110" w:rsidRPr="00312110" w:rsidRDefault="00312110" w:rsidP="00312110">
            <w:pPr>
              <w:widowControl/>
              <w:numPr>
                <w:ilvl w:val="0"/>
                <w:numId w:val="2"/>
              </w:numPr>
              <w:jc w:val="both"/>
              <w:rPr>
                <w:rFonts w:eastAsia="標楷體"/>
                <w:szCs w:val="24"/>
                <w:shd w:val="clear" w:color="auto" w:fill="FFFFFF"/>
              </w:rPr>
            </w:pPr>
            <w:r w:rsidRPr="00312110">
              <w:rPr>
                <w:rFonts w:eastAsia="標楷體" w:hint="eastAsia"/>
                <w:szCs w:val="24"/>
                <w:shd w:val="clear" w:color="auto" w:fill="FFFFFF"/>
              </w:rPr>
              <w:t>國立高級中等學校及特殊教育學校。</w:t>
            </w:r>
          </w:p>
          <w:p w:rsidR="00312110" w:rsidRPr="00312110" w:rsidRDefault="00312110" w:rsidP="00312110">
            <w:pPr>
              <w:widowControl/>
              <w:numPr>
                <w:ilvl w:val="0"/>
                <w:numId w:val="2"/>
              </w:numPr>
              <w:jc w:val="both"/>
              <w:rPr>
                <w:rFonts w:eastAsia="標楷體"/>
                <w:szCs w:val="24"/>
                <w:shd w:val="clear" w:color="auto" w:fill="FFFFFF"/>
              </w:rPr>
            </w:pPr>
            <w:r w:rsidRPr="00312110">
              <w:rPr>
                <w:rFonts w:eastAsia="標楷體" w:hint="eastAsia"/>
                <w:szCs w:val="24"/>
                <w:shd w:val="clear" w:color="auto" w:fill="FFFFFF"/>
              </w:rPr>
              <w:t>教育部主管之私立高級中等學校。</w:t>
            </w:r>
          </w:p>
          <w:p w:rsidR="00312110" w:rsidRPr="00312110" w:rsidRDefault="00312110" w:rsidP="00312110">
            <w:pPr>
              <w:widowControl/>
              <w:numPr>
                <w:ilvl w:val="0"/>
                <w:numId w:val="2"/>
              </w:numPr>
              <w:jc w:val="both"/>
              <w:rPr>
                <w:rFonts w:eastAsia="標楷體"/>
                <w:szCs w:val="24"/>
                <w:shd w:val="clear" w:color="auto" w:fill="FFFFFF"/>
              </w:rPr>
            </w:pPr>
            <w:r w:rsidRPr="00312110">
              <w:rPr>
                <w:rFonts w:eastAsia="標楷體" w:hint="eastAsia"/>
                <w:szCs w:val="24"/>
                <w:shd w:val="clear" w:color="auto" w:fill="FFFFFF"/>
              </w:rPr>
              <w:t>國立大學附設國民中學及國民小學。</w:t>
            </w:r>
          </w:p>
          <w:p w:rsidR="00312110" w:rsidRPr="00312110" w:rsidRDefault="00312110" w:rsidP="00312110">
            <w:pPr>
              <w:widowControl/>
              <w:jc w:val="both"/>
              <w:rPr>
                <w:rFonts w:eastAsia="標楷體"/>
                <w:szCs w:val="24"/>
                <w:shd w:val="clear" w:color="auto" w:fill="FFFFFF"/>
              </w:rPr>
            </w:pPr>
            <w:r w:rsidRPr="00312110">
              <w:rPr>
                <w:rFonts w:eastAsia="標楷體" w:hint="eastAsia"/>
                <w:b/>
                <w:bCs/>
                <w:szCs w:val="24"/>
                <w:shd w:val="clear" w:color="auto" w:fill="FFFFFF"/>
              </w:rPr>
              <w:t>第</w:t>
            </w:r>
            <w:r w:rsidRPr="00312110">
              <w:rPr>
                <w:rFonts w:eastAsia="標楷體" w:hint="eastAsia"/>
                <w:b/>
                <w:bCs/>
                <w:szCs w:val="24"/>
                <w:shd w:val="clear" w:color="auto" w:fill="FFFFFF"/>
              </w:rPr>
              <w:t xml:space="preserve"> 3 </w:t>
            </w:r>
            <w:r w:rsidRPr="00312110">
              <w:rPr>
                <w:rFonts w:eastAsia="標楷體" w:hint="eastAsia"/>
                <w:b/>
                <w:bCs/>
                <w:szCs w:val="24"/>
                <w:shd w:val="clear" w:color="auto" w:fill="FFFFFF"/>
              </w:rPr>
              <w:t>條</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學校為辦理特殊教育學生學習輔導等事宜，應成立特殊教育推行委員會（以下簡稱本會），其任務如下：</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審議及推動學校年度特殊教育工作計畫。</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召開安置及輔導會議，協助特殊教育學生適應教育環境及重新安置服務。</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研訂疑似特殊教育需求學生之提報及轉介作業流程。</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審議分散式資源班計畫、個別化教育計畫、個別輔導計畫、特殊教育方案、修業年限調整及升學、就業輔導等相關事項。</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審議特殊教育學生申請獎勵、獎補助學金、交通費補助、學習輔具、專業服務及相關支持服務等事宜。</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審議特殊個案之課程、評量調整，並協調各單位提供必要之行政支援。</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整合特殊教育資源及社區特殊教育支援體系。</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推動無障礙環境及特殊教育宣導工作。</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審議教師及家長特殊教育專業知能研習計畫。</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推動特殊教育自我評鑑、定期追蹤及建立獎懲機制。</w:t>
            </w:r>
          </w:p>
          <w:p w:rsidR="00312110" w:rsidRPr="00312110" w:rsidRDefault="00312110" w:rsidP="00312110">
            <w:pPr>
              <w:widowControl/>
              <w:numPr>
                <w:ilvl w:val="0"/>
                <w:numId w:val="3"/>
              </w:numPr>
              <w:jc w:val="both"/>
              <w:rPr>
                <w:rFonts w:eastAsia="標楷體"/>
                <w:szCs w:val="24"/>
                <w:shd w:val="clear" w:color="auto" w:fill="FFFFFF"/>
              </w:rPr>
            </w:pPr>
            <w:r w:rsidRPr="00312110">
              <w:rPr>
                <w:rFonts w:eastAsia="標楷體" w:hint="eastAsia"/>
                <w:szCs w:val="24"/>
                <w:shd w:val="clear" w:color="auto" w:fill="FFFFFF"/>
              </w:rPr>
              <w:t>其他特殊教育相關業務。</w:t>
            </w:r>
          </w:p>
          <w:p w:rsidR="00312110" w:rsidRPr="00312110" w:rsidRDefault="00312110" w:rsidP="00312110">
            <w:pPr>
              <w:widowControl/>
              <w:jc w:val="both"/>
              <w:rPr>
                <w:rFonts w:eastAsia="標楷體"/>
                <w:szCs w:val="24"/>
                <w:shd w:val="clear" w:color="auto" w:fill="FFFFFF"/>
              </w:rPr>
            </w:pPr>
            <w:r w:rsidRPr="00312110">
              <w:rPr>
                <w:rFonts w:eastAsia="標楷體" w:hint="eastAsia"/>
                <w:b/>
                <w:bCs/>
                <w:szCs w:val="24"/>
                <w:shd w:val="clear" w:color="auto" w:fill="FFFFFF"/>
              </w:rPr>
              <w:t>第</w:t>
            </w:r>
            <w:r w:rsidRPr="00312110">
              <w:rPr>
                <w:rFonts w:eastAsia="標楷體" w:hint="eastAsia"/>
                <w:b/>
                <w:bCs/>
                <w:szCs w:val="24"/>
                <w:shd w:val="clear" w:color="auto" w:fill="FFFFFF"/>
              </w:rPr>
              <w:t xml:space="preserve"> 4 </w:t>
            </w:r>
            <w:r w:rsidRPr="00312110">
              <w:rPr>
                <w:rFonts w:eastAsia="標楷體" w:hint="eastAsia"/>
                <w:b/>
                <w:bCs/>
                <w:szCs w:val="24"/>
                <w:shd w:val="clear" w:color="auto" w:fill="FFFFFF"/>
              </w:rPr>
              <w:t>條</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本會置委員十三人至二十一人，其中一人為召集人，由校長兼任之，其餘委員，由校長就處室（科）主任代表、普通班教師代表、特殊教育教師代表、身心障礙及資賦優異學生家長代表、教師會代表及家長會代表等遴聘之。委員任期一年，期滿得續聘之。</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前項委員之組成，任一性別委員應占委員總數三分之一以上。</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委員於任期中因故出缺無法執行職務或有不適當之行為者，由校長依前二項規定遴聘適當人員補足其任期。</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本會置執行秘書一人，由校長指派具特殊教育專長之主管兼任。</w:t>
            </w:r>
          </w:p>
          <w:p w:rsidR="00312110" w:rsidRPr="00312110" w:rsidRDefault="00312110" w:rsidP="00312110">
            <w:pPr>
              <w:widowControl/>
              <w:jc w:val="both"/>
              <w:rPr>
                <w:rFonts w:eastAsia="標楷體"/>
                <w:szCs w:val="24"/>
                <w:shd w:val="clear" w:color="auto" w:fill="FFFFFF"/>
              </w:rPr>
            </w:pPr>
            <w:r w:rsidRPr="00312110">
              <w:rPr>
                <w:rFonts w:eastAsia="標楷體" w:hint="eastAsia"/>
                <w:b/>
                <w:bCs/>
                <w:szCs w:val="24"/>
                <w:shd w:val="clear" w:color="auto" w:fill="FFFFFF"/>
              </w:rPr>
              <w:t>第</w:t>
            </w:r>
            <w:r w:rsidRPr="00312110">
              <w:rPr>
                <w:rFonts w:eastAsia="標楷體" w:hint="eastAsia"/>
                <w:b/>
                <w:bCs/>
                <w:szCs w:val="24"/>
                <w:shd w:val="clear" w:color="auto" w:fill="FFFFFF"/>
              </w:rPr>
              <w:t xml:space="preserve"> 5 </w:t>
            </w:r>
            <w:r w:rsidRPr="00312110">
              <w:rPr>
                <w:rFonts w:eastAsia="標楷體" w:hint="eastAsia"/>
                <w:b/>
                <w:bCs/>
                <w:szCs w:val="24"/>
                <w:shd w:val="clear" w:color="auto" w:fill="FFFFFF"/>
              </w:rPr>
              <w:t>條</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本會每學期應召開會議一次，必要時，得召開臨時會，均由召集人擔任主席；召集人不能出</w:t>
            </w:r>
            <w:r w:rsidRPr="00312110">
              <w:rPr>
                <w:rFonts w:eastAsia="標楷體" w:hint="eastAsia"/>
                <w:szCs w:val="24"/>
                <w:shd w:val="clear" w:color="auto" w:fill="FFFFFF"/>
              </w:rPr>
              <w:lastRenderedPageBreak/>
              <w:t>席會議時，由其指派委員或由委員互推一人擔任主席。</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本會之決議，以過半數委員出席，出席委員過半數之同意行之。</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本會必要時，得邀請專家學者出席指導。</w:t>
            </w:r>
          </w:p>
          <w:p w:rsidR="00312110" w:rsidRPr="00312110" w:rsidRDefault="00312110" w:rsidP="00312110">
            <w:pPr>
              <w:widowControl/>
              <w:ind w:left="142"/>
              <w:jc w:val="both"/>
              <w:rPr>
                <w:rFonts w:eastAsia="標楷體"/>
                <w:szCs w:val="24"/>
                <w:shd w:val="clear" w:color="auto" w:fill="FFFFFF"/>
              </w:rPr>
            </w:pPr>
            <w:r w:rsidRPr="00312110">
              <w:rPr>
                <w:rFonts w:eastAsia="標楷體" w:hint="eastAsia"/>
                <w:szCs w:val="24"/>
                <w:shd w:val="clear" w:color="auto" w:fill="FFFFFF"/>
              </w:rPr>
              <w:t>本會委員均為無給職。</w:t>
            </w:r>
          </w:p>
          <w:p w:rsidR="00312110" w:rsidRPr="00312110" w:rsidRDefault="00312110" w:rsidP="00312110">
            <w:pPr>
              <w:widowControl/>
              <w:jc w:val="both"/>
              <w:rPr>
                <w:rFonts w:eastAsia="標楷體"/>
                <w:szCs w:val="24"/>
                <w:shd w:val="clear" w:color="auto" w:fill="FFFFFF"/>
              </w:rPr>
            </w:pPr>
            <w:r w:rsidRPr="00312110">
              <w:rPr>
                <w:rFonts w:eastAsia="標楷體" w:hint="eastAsia"/>
                <w:b/>
                <w:bCs/>
                <w:szCs w:val="24"/>
                <w:shd w:val="clear" w:color="auto" w:fill="FFFFFF"/>
              </w:rPr>
              <w:t>第</w:t>
            </w:r>
            <w:r w:rsidRPr="00312110">
              <w:rPr>
                <w:rFonts w:eastAsia="標楷體" w:hint="eastAsia"/>
                <w:b/>
                <w:bCs/>
                <w:szCs w:val="24"/>
                <w:shd w:val="clear" w:color="auto" w:fill="FFFFFF"/>
              </w:rPr>
              <w:t xml:space="preserve"> 6 </w:t>
            </w:r>
            <w:r w:rsidRPr="00312110">
              <w:rPr>
                <w:rFonts w:eastAsia="標楷體" w:hint="eastAsia"/>
                <w:b/>
                <w:bCs/>
                <w:szCs w:val="24"/>
                <w:shd w:val="clear" w:color="auto" w:fill="FFFFFF"/>
              </w:rPr>
              <w:t>條</w:t>
            </w:r>
          </w:p>
          <w:p w:rsidR="00312110" w:rsidRPr="00312110" w:rsidRDefault="00312110" w:rsidP="00312110">
            <w:pPr>
              <w:widowControl/>
              <w:ind w:left="142"/>
              <w:jc w:val="both"/>
              <w:rPr>
                <w:rFonts w:eastAsia="標楷體"/>
                <w:b/>
                <w:sz w:val="28"/>
                <w:szCs w:val="28"/>
                <w:shd w:val="clear" w:color="auto" w:fill="FFFFFF"/>
              </w:rPr>
            </w:pPr>
            <w:r w:rsidRPr="00312110">
              <w:rPr>
                <w:rFonts w:eastAsia="標楷體" w:hint="eastAsia"/>
                <w:szCs w:val="24"/>
                <w:shd w:val="clear" w:color="auto" w:fill="FFFFFF"/>
              </w:rPr>
              <w:t>本辦法自發布日施行。</w:t>
            </w:r>
          </w:p>
        </w:tc>
      </w:tr>
    </w:tbl>
    <w:p w:rsidR="00077AB5" w:rsidRPr="00312110" w:rsidRDefault="00077AB5"/>
    <w:sectPr w:rsidR="00077AB5" w:rsidRPr="003121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F3" w:rsidRDefault="005A4EF3" w:rsidP="00312110">
      <w:r>
        <w:separator/>
      </w:r>
    </w:p>
  </w:endnote>
  <w:endnote w:type="continuationSeparator" w:id="0">
    <w:p w:rsidR="005A4EF3" w:rsidRDefault="005A4EF3" w:rsidP="0031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280011"/>
      <w:docPartObj>
        <w:docPartGallery w:val="Page Numbers (Bottom of Page)"/>
        <w:docPartUnique/>
      </w:docPartObj>
    </w:sdtPr>
    <w:sdtEndPr/>
    <w:sdtContent>
      <w:p w:rsidR="00312110" w:rsidRDefault="00312110">
        <w:pPr>
          <w:pStyle w:val="a4"/>
          <w:jc w:val="center"/>
        </w:pPr>
        <w:r>
          <w:fldChar w:fldCharType="begin"/>
        </w:r>
        <w:r>
          <w:instrText>PAGE   \* MERGEFORMAT</w:instrText>
        </w:r>
        <w:r>
          <w:fldChar w:fldCharType="separate"/>
        </w:r>
        <w:r w:rsidR="00F31452" w:rsidRPr="00F31452">
          <w:rPr>
            <w:noProof/>
            <w:lang w:val="zh-TW"/>
          </w:rPr>
          <w:t>1</w:t>
        </w:r>
        <w:r>
          <w:fldChar w:fldCharType="end"/>
        </w:r>
      </w:p>
    </w:sdtContent>
  </w:sdt>
  <w:p w:rsidR="00312110" w:rsidRDefault="00312110" w:rsidP="0046465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F3" w:rsidRDefault="005A4EF3" w:rsidP="00312110">
      <w:r>
        <w:separator/>
      </w:r>
    </w:p>
  </w:footnote>
  <w:footnote w:type="continuationSeparator" w:id="0">
    <w:p w:rsidR="005A4EF3" w:rsidRDefault="005A4EF3" w:rsidP="00312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1301"/>
    <w:multiLevelType w:val="hybridMultilevel"/>
    <w:tmpl w:val="BE6AA2A2"/>
    <w:lvl w:ilvl="0" w:tplc="15DAB7C2">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570F124D"/>
    <w:multiLevelType w:val="hybridMultilevel"/>
    <w:tmpl w:val="D12C3CC0"/>
    <w:lvl w:ilvl="0" w:tplc="B7C217D0">
      <w:start w:val="1"/>
      <w:numFmt w:val="taiwaneseCountingThousand"/>
      <w:lvlText w:val="（%1）"/>
      <w:lvlJc w:val="left"/>
      <w:pPr>
        <w:ind w:left="816" w:hanging="8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47D4347"/>
    <w:multiLevelType w:val="hybridMultilevel"/>
    <w:tmpl w:val="3EE44520"/>
    <w:lvl w:ilvl="0" w:tplc="15DAB7C2">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10"/>
    <w:rsid w:val="00066D9D"/>
    <w:rsid w:val="00077AB5"/>
    <w:rsid w:val="00312110"/>
    <w:rsid w:val="005A4EF3"/>
    <w:rsid w:val="00F31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1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12110"/>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312110"/>
    <w:rPr>
      <w:rFonts w:ascii="Times New Roman" w:eastAsia="新細明體" w:hAnsi="Times New Roman" w:cs="Times New Roman"/>
      <w:sz w:val="20"/>
      <w:szCs w:val="20"/>
    </w:rPr>
  </w:style>
  <w:style w:type="paragraph" w:styleId="a6">
    <w:name w:val="header"/>
    <w:basedOn w:val="a"/>
    <w:link w:val="a7"/>
    <w:uiPriority w:val="99"/>
    <w:unhideWhenUsed/>
    <w:rsid w:val="00312110"/>
    <w:pPr>
      <w:tabs>
        <w:tab w:val="center" w:pos="4153"/>
        <w:tab w:val="right" w:pos="8306"/>
      </w:tabs>
      <w:snapToGrid w:val="0"/>
    </w:pPr>
    <w:rPr>
      <w:sz w:val="20"/>
      <w:szCs w:val="20"/>
    </w:rPr>
  </w:style>
  <w:style w:type="character" w:customStyle="1" w:styleId="a7">
    <w:name w:val="頁首 字元"/>
    <w:basedOn w:val="a0"/>
    <w:link w:val="a6"/>
    <w:uiPriority w:val="99"/>
    <w:rsid w:val="003121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1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12110"/>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312110"/>
    <w:rPr>
      <w:rFonts w:ascii="Times New Roman" w:eastAsia="新細明體" w:hAnsi="Times New Roman" w:cs="Times New Roman"/>
      <w:sz w:val="20"/>
      <w:szCs w:val="20"/>
    </w:rPr>
  </w:style>
  <w:style w:type="paragraph" w:styleId="a6">
    <w:name w:val="header"/>
    <w:basedOn w:val="a"/>
    <w:link w:val="a7"/>
    <w:uiPriority w:val="99"/>
    <w:unhideWhenUsed/>
    <w:rsid w:val="00312110"/>
    <w:pPr>
      <w:tabs>
        <w:tab w:val="center" w:pos="4153"/>
        <w:tab w:val="right" w:pos="8306"/>
      </w:tabs>
      <w:snapToGrid w:val="0"/>
    </w:pPr>
    <w:rPr>
      <w:sz w:val="20"/>
      <w:szCs w:val="20"/>
    </w:rPr>
  </w:style>
  <w:style w:type="character" w:customStyle="1" w:styleId="a7">
    <w:name w:val="頁首 字元"/>
    <w:basedOn w:val="a0"/>
    <w:link w:val="a6"/>
    <w:uiPriority w:val="99"/>
    <w:rsid w:val="003121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2018-03-19T00:40:00Z</dcterms:created>
  <dcterms:modified xsi:type="dcterms:W3CDTF">2019-01-10T12:24:00Z</dcterms:modified>
</cp:coreProperties>
</file>